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09" w:rsidRDefault="00F64809" w:rsidP="00F1685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64809" w:rsidRDefault="00F64809" w:rsidP="00F1685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1685B" w:rsidRPr="00F1685B" w:rsidRDefault="00E346E8" w:rsidP="00F64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ИЗ ИСТОР</w:t>
      </w:r>
      <w:r w:rsidR="00F1685B" w:rsidRPr="00F1685B">
        <w:rPr>
          <w:rFonts w:ascii="Times New Roman" w:hAnsi="Times New Roman" w:cs="Times New Roman"/>
          <w:b/>
          <w:bCs/>
          <w:sz w:val="24"/>
        </w:rPr>
        <w:t>ИИ ХОЗЯЙСТВЕННОГО ОСВОЕНИЯ ПРИАМУРЬЯ</w:t>
      </w:r>
    </w:p>
    <w:p w:rsidR="00286AE1" w:rsidRDefault="00F1685B" w:rsidP="00F648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F1685B">
        <w:rPr>
          <w:rFonts w:ascii="Times New Roman" w:hAnsi="Times New Roman" w:cs="Times New Roman"/>
          <w:b/>
          <w:bCs/>
          <w:sz w:val="24"/>
        </w:rPr>
        <w:t>(на примере развития соеводства)</w:t>
      </w:r>
    </w:p>
    <w:p w:rsidR="00F1685B" w:rsidRDefault="00F1685B" w:rsidP="004D1D4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286AE1" w:rsidRPr="00F64809" w:rsidRDefault="003523BB" w:rsidP="00F648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О.В. Щегорец</w:t>
      </w:r>
      <w:r w:rsidR="00F64809" w:rsidRPr="00F64809">
        <w:rPr>
          <w:rFonts w:ascii="Times New Roman" w:hAnsi="Times New Roman" w:cs="Times New Roman"/>
          <w:b/>
          <w:bCs/>
          <w:sz w:val="24"/>
        </w:rPr>
        <w:t xml:space="preserve">, </w:t>
      </w:r>
      <w:r w:rsidR="004D1D44" w:rsidRPr="00F64809">
        <w:rPr>
          <w:rFonts w:ascii="Times New Roman" w:hAnsi="Times New Roman" w:cs="Times New Roman"/>
          <w:b/>
          <w:bCs/>
          <w:iCs/>
          <w:sz w:val="24"/>
        </w:rPr>
        <w:t>д</w:t>
      </w:r>
      <w:r w:rsidR="00F64809">
        <w:rPr>
          <w:rFonts w:ascii="Times New Roman" w:hAnsi="Times New Roman" w:cs="Times New Roman"/>
          <w:b/>
          <w:bCs/>
          <w:iCs/>
          <w:sz w:val="24"/>
        </w:rPr>
        <w:t>октор сельскохозяйственных наук</w:t>
      </w:r>
    </w:p>
    <w:p w:rsidR="00410B17" w:rsidRDefault="004D1D44" w:rsidP="00F6480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</w:rPr>
      </w:pPr>
      <w:r w:rsidRPr="00950B5A">
        <w:rPr>
          <w:rFonts w:ascii="Times New Roman" w:hAnsi="Times New Roman" w:cs="Times New Roman"/>
          <w:bCs/>
          <w:iCs/>
          <w:sz w:val="24"/>
        </w:rPr>
        <w:t>Дальневосточн</w:t>
      </w:r>
      <w:r w:rsidR="00F64809">
        <w:rPr>
          <w:rFonts w:ascii="Times New Roman" w:hAnsi="Times New Roman" w:cs="Times New Roman"/>
          <w:bCs/>
          <w:iCs/>
          <w:sz w:val="24"/>
        </w:rPr>
        <w:t>ый</w:t>
      </w:r>
      <w:r w:rsidRPr="00950B5A">
        <w:rPr>
          <w:rFonts w:ascii="Times New Roman" w:hAnsi="Times New Roman" w:cs="Times New Roman"/>
          <w:bCs/>
          <w:iCs/>
          <w:sz w:val="24"/>
        </w:rPr>
        <w:t xml:space="preserve"> государственн</w:t>
      </w:r>
      <w:r w:rsidR="00F64809">
        <w:rPr>
          <w:rFonts w:ascii="Times New Roman" w:hAnsi="Times New Roman" w:cs="Times New Roman"/>
          <w:bCs/>
          <w:iCs/>
          <w:sz w:val="24"/>
        </w:rPr>
        <w:t>ый</w:t>
      </w:r>
      <w:r w:rsidR="00E10620">
        <w:rPr>
          <w:rFonts w:ascii="Times New Roman" w:hAnsi="Times New Roman" w:cs="Times New Roman"/>
          <w:bCs/>
          <w:iCs/>
          <w:sz w:val="24"/>
        </w:rPr>
        <w:t xml:space="preserve"> </w:t>
      </w:r>
      <w:r w:rsidRPr="00950B5A">
        <w:rPr>
          <w:rFonts w:ascii="Times New Roman" w:hAnsi="Times New Roman" w:cs="Times New Roman"/>
          <w:bCs/>
          <w:iCs/>
          <w:sz w:val="24"/>
        </w:rPr>
        <w:t>аграрн</w:t>
      </w:r>
      <w:r w:rsidR="00F64809">
        <w:rPr>
          <w:rFonts w:ascii="Times New Roman" w:hAnsi="Times New Roman" w:cs="Times New Roman"/>
          <w:bCs/>
          <w:iCs/>
          <w:sz w:val="24"/>
        </w:rPr>
        <w:t>ый</w:t>
      </w:r>
      <w:r w:rsidRPr="00950B5A">
        <w:rPr>
          <w:rFonts w:ascii="Times New Roman" w:hAnsi="Times New Roman" w:cs="Times New Roman"/>
          <w:bCs/>
          <w:iCs/>
          <w:sz w:val="24"/>
        </w:rPr>
        <w:t xml:space="preserve"> университет</w:t>
      </w:r>
    </w:p>
    <w:p w:rsidR="00F64809" w:rsidRDefault="00F64809" w:rsidP="00F6480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г. Благовещенск</w:t>
      </w:r>
    </w:p>
    <w:p w:rsidR="00286AE1" w:rsidRDefault="00286AE1" w:rsidP="006F262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</w:pPr>
    </w:p>
    <w:p w:rsidR="00897EAD" w:rsidRDefault="00897EAD" w:rsidP="00961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96143D" w:rsidRDefault="00897EAD" w:rsidP="00897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Исполнилось </w:t>
      </w:r>
      <w:r w:rsidRPr="00894E8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370 лет</w:t>
      </w:r>
      <w:r w:rsidR="00F64809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как</w:t>
      </w:r>
      <w:r w:rsidRPr="00894E8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русски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е </w:t>
      </w:r>
      <w:r w:rsidRPr="00894E84">
        <w:rPr>
          <w:rFonts w:ascii="Times New Roman" w:eastAsia="Calibri" w:hAnsi="Times New Roman" w:cs="TimesET"/>
          <w:bCs/>
          <w:sz w:val="24"/>
          <w:szCs w:val="24"/>
          <w:lang w:bidi="en-US"/>
        </w:rPr>
        <w:t>землепроходцы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во времена великих географических открытий познакомились с соей.  </w:t>
      </w:r>
      <w:r w:rsidRPr="00ED027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История дальневосточного земледел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ия</w:t>
      </w:r>
      <w:r w:rsidR="0096143D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и </w:t>
      </w:r>
      <w:r w:rsidRPr="00897EAD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хозяйственного освоения Приамурья 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тесно связана с историей ста</w:t>
      </w:r>
      <w:r w:rsidRPr="00ED027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новления и развития Российского государства на 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восточных рубежах.  </w:t>
      </w:r>
    </w:p>
    <w:p w:rsidR="00ED0272" w:rsidRPr="00ED0272" w:rsidRDefault="00ED0272" w:rsidP="00897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ED027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Амурское земледелие молодо. За полуторавековой период можно выделить три этапа формирования сельского хозяйства.</w:t>
      </w:r>
    </w:p>
    <w:p w:rsidR="00ED0272" w:rsidRPr="00ED0272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ED027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Первый – 1858-1917 гг., Российска</w:t>
      </w:r>
      <w:r w:rsidR="00897EAD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я империя – 60-летний период со</w:t>
      </w:r>
      <w:r w:rsidRPr="00ED027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здания сельского хозяйства. </w:t>
      </w:r>
    </w:p>
    <w:p w:rsidR="00ED0272" w:rsidRPr="00ED0272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ED027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Второй – 1918-1990 гг., СССР – 70-летний период советской формы хозяйствования. </w:t>
      </w:r>
    </w:p>
    <w:p w:rsidR="00ED0272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ED027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Третий – 1991- по настоящее врем</w:t>
      </w:r>
      <w:r w:rsidR="00897EAD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я, Российская Федерация – совре</w:t>
      </w:r>
      <w:r w:rsidRPr="00ED027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менное сельское хозяйство.</w:t>
      </w:r>
    </w:p>
    <w:p w:rsidR="0096143D" w:rsidRDefault="00897EAD" w:rsidP="00897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Амурская область является основным производителем сои</w:t>
      </w:r>
      <w:r w:rsidR="0059612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="0096143D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в России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.  </w:t>
      </w:r>
    </w:p>
    <w:p w:rsidR="0096143D" w:rsidRDefault="00897EAD" w:rsidP="00961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Соя</w:t>
      </w:r>
      <w:r w:rsidR="0052784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- 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древняя и суперсовременная </w:t>
      </w:r>
      <w:r w:rsidRPr="001A539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культур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а, стоящая в основе  </w:t>
      </w:r>
      <w:r w:rsidRPr="001A539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агропродовольст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венных преобразований  современ</w:t>
      </w:r>
      <w:r w:rsidRPr="001A539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ного мира.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Уникальный химический потенциал соевых бобов и новые технико-технологические возможности переработки семян позволяют решать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мировую </w:t>
      </w:r>
      <w:r w:rsidRPr="000D6440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проблему дефицита белка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</w:t>
      </w:r>
      <w:r w:rsidRPr="000D6440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для растущего населения Земли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около 100 стран мира возделывают сою. Тройка лидеров - </w:t>
      </w:r>
      <w:r w:rsidRPr="00FC4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Бразилия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Аргентина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 </w:t>
      </w:r>
      <w:r w:rsidRPr="00FC4A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FC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производства. </w:t>
      </w:r>
    </w:p>
    <w:p w:rsidR="00897EAD" w:rsidRPr="0096143D" w:rsidRDefault="00897EAD" w:rsidP="00961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CC5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 по валовому производству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лишь во второй десяток стран</w:t>
      </w:r>
      <w:r w:rsid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43D" w:rsidRPr="00B62875">
        <w:rPr>
          <w:rFonts w:ascii="Times New Roman" w:eastAsia="Calibri" w:hAnsi="Times New Roman" w:cs="TimesET"/>
          <w:bCs/>
          <w:sz w:val="24"/>
          <w:szCs w:val="24"/>
          <w:lang w:bidi="en-US"/>
        </w:rPr>
        <w:t>Потребност</w:t>
      </w:r>
      <w:r w:rsidR="0096143D">
        <w:rPr>
          <w:rFonts w:ascii="Times New Roman" w:eastAsia="Calibri" w:hAnsi="Times New Roman" w:cs="TimesET"/>
          <w:bCs/>
          <w:sz w:val="24"/>
          <w:szCs w:val="24"/>
          <w:lang w:bidi="en-US"/>
        </w:rPr>
        <w:t>ь</w:t>
      </w:r>
      <w:r w:rsidR="00527844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Pr="00B62875">
        <w:rPr>
          <w:rFonts w:ascii="Times New Roman" w:eastAsia="Calibri" w:hAnsi="Times New Roman" w:cs="TimesET"/>
          <w:bCs/>
          <w:sz w:val="24"/>
          <w:szCs w:val="24"/>
          <w:lang w:bidi="en-US"/>
        </w:rPr>
        <w:t>в соевых бобах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в настоящее время</w:t>
      </w:r>
      <w:r w:rsidRPr="00B62875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оц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енивается в 12 млн. тонн, это в пять раз больше</w:t>
      </w:r>
      <w:r w:rsidR="00D275B9">
        <w:rPr>
          <w:rFonts w:ascii="Times New Roman" w:eastAsia="Calibri" w:hAnsi="Times New Roman" w:cs="TimesET"/>
          <w:bCs/>
          <w:sz w:val="24"/>
          <w:szCs w:val="24"/>
          <w:lang w:bidi="en-US"/>
        </w:rPr>
        <w:t>,</w:t>
      </w:r>
      <w:bookmarkStart w:id="0" w:name="_GoBack"/>
      <w:bookmarkEnd w:id="0"/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чем </w:t>
      </w:r>
      <w:r w:rsidR="00527844">
        <w:rPr>
          <w:rFonts w:ascii="Times New Roman" w:eastAsia="Calibri" w:hAnsi="Times New Roman" w:cs="TimesET"/>
          <w:bCs/>
          <w:sz w:val="24"/>
          <w:szCs w:val="24"/>
          <w:lang w:bidi="en-US"/>
        </w:rPr>
        <w:t>производится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. При это</w:t>
      </w:r>
      <w:r w:rsidR="0096143D">
        <w:rPr>
          <w:rFonts w:ascii="Times New Roman" w:eastAsia="Calibri" w:hAnsi="Times New Roman" w:cs="TimesET"/>
          <w:bCs/>
          <w:sz w:val="24"/>
          <w:szCs w:val="24"/>
          <w:lang w:bidi="en-US"/>
        </w:rPr>
        <w:t>м</w:t>
      </w:r>
      <w:r w:rsidR="00527844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Pr="009B6086">
        <w:rPr>
          <w:rFonts w:ascii="Times New Roman" w:eastAsia="Calibri" w:hAnsi="Times New Roman" w:cs="TimesET"/>
          <w:bCs/>
          <w:sz w:val="24"/>
          <w:szCs w:val="24"/>
          <w:lang w:bidi="en-US"/>
        </w:rPr>
        <w:t>основная доля соевы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х</w:t>
      </w:r>
      <w:r w:rsidRPr="009B6086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продукт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ов:</w:t>
      </w:r>
      <w:r w:rsidRPr="009B6086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б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елковых концентратов, изолятов, </w:t>
      </w:r>
      <w:r w:rsidRPr="009B6086">
        <w:rPr>
          <w:rFonts w:ascii="Times New Roman" w:eastAsia="Calibri" w:hAnsi="Times New Roman" w:cs="TimesET"/>
          <w:bCs/>
          <w:sz w:val="24"/>
          <w:szCs w:val="24"/>
          <w:lang w:bidi="en-US"/>
        </w:rPr>
        <w:t>текстурированно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го растительного белка,</w:t>
      </w:r>
      <w:r w:rsidRPr="009B6086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лецитин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а и др. </w:t>
      </w:r>
      <w:r w:rsidR="0096143D">
        <w:rPr>
          <w:rFonts w:ascii="Times New Roman" w:eastAsia="Calibri" w:hAnsi="Times New Roman" w:cs="TimesET"/>
          <w:bCs/>
          <w:sz w:val="24"/>
          <w:szCs w:val="24"/>
          <w:lang w:bidi="en-US"/>
        </w:rPr>
        <w:t>закупается за рубежом</w:t>
      </w:r>
      <w:r w:rsidRPr="009B6086">
        <w:rPr>
          <w:rFonts w:ascii="Times New Roman" w:eastAsia="Calibri" w:hAnsi="Times New Roman" w:cs="TimesET"/>
          <w:bCs/>
          <w:sz w:val="24"/>
          <w:szCs w:val="24"/>
          <w:lang w:bidi="en-US"/>
        </w:rPr>
        <w:t>. В условиях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современной политизированной </w:t>
      </w:r>
      <w:r w:rsidRPr="009B6086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экономи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ки, санкций к нашей стране, разработана антикризисная пр</w:t>
      </w:r>
      <w:r w:rsidR="00527844">
        <w:rPr>
          <w:rFonts w:ascii="Times New Roman" w:eastAsia="Calibri" w:hAnsi="Times New Roman" w:cs="TimesET"/>
          <w:bCs/>
          <w:sz w:val="24"/>
          <w:szCs w:val="24"/>
          <w:lang w:bidi="en-US"/>
        </w:rPr>
        <w:t>ограмма, направленная на импорто</w:t>
      </w:r>
      <w:r w:rsidRPr="009B6086">
        <w:rPr>
          <w:rFonts w:ascii="Times New Roman" w:eastAsia="Calibri" w:hAnsi="Times New Roman" w:cs="TimesET"/>
          <w:bCs/>
          <w:sz w:val="24"/>
          <w:szCs w:val="24"/>
          <w:lang w:bidi="en-US"/>
        </w:rPr>
        <w:t>замещение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за счет роста собственного производства сельскохозяйственной продукции.</w:t>
      </w:r>
      <w:r w:rsidRPr="009B6086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Соя признана  престижной культурой</w:t>
      </w:r>
      <w:r w:rsidR="00527844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="0096143D">
        <w:rPr>
          <w:rFonts w:ascii="Times New Roman" w:eastAsia="Calibri" w:hAnsi="Times New Roman" w:cs="TimesET"/>
          <w:bCs/>
          <w:sz w:val="24"/>
          <w:szCs w:val="24"/>
          <w:lang w:bidi="en-US"/>
        </w:rPr>
        <w:t>сельского хозяйства в России</w:t>
      </w:r>
      <w:r w:rsidRPr="009B6086">
        <w:rPr>
          <w:rFonts w:ascii="Times New Roman" w:eastAsia="Calibri" w:hAnsi="Times New Roman" w:cs="TimesET"/>
          <w:bCs/>
          <w:sz w:val="24"/>
          <w:szCs w:val="24"/>
          <w:lang w:bidi="en-US"/>
        </w:rPr>
        <w:t>.</w:t>
      </w:r>
    </w:p>
    <w:p w:rsidR="00284A59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</w:pPr>
      <w:r w:rsidRPr="00F429E2">
        <w:rPr>
          <w:rFonts w:ascii="Times New Roman" w:eastAsia="Calibri" w:hAnsi="Times New Roman" w:cs="TimesET"/>
          <w:bCs/>
          <w:color w:val="000000" w:themeColor="text1"/>
          <w:sz w:val="24"/>
          <w:szCs w:val="24"/>
          <w:lang w:bidi="en-US"/>
        </w:rPr>
        <w:t>Соя оказалась самой идеологизиро</w:t>
      </w:r>
      <w:r w:rsidR="00527844">
        <w:rPr>
          <w:rFonts w:ascii="Times New Roman" w:eastAsia="Calibri" w:hAnsi="Times New Roman" w:cs="TimesET"/>
          <w:bCs/>
          <w:color w:val="000000" w:themeColor="text1"/>
          <w:sz w:val="24"/>
          <w:szCs w:val="24"/>
          <w:lang w:bidi="en-US"/>
        </w:rPr>
        <w:t>в</w:t>
      </w:r>
      <w:r w:rsidRPr="00F429E2">
        <w:rPr>
          <w:rFonts w:ascii="Times New Roman" w:eastAsia="Calibri" w:hAnsi="Times New Roman" w:cs="TimesET"/>
          <w:bCs/>
          <w:color w:val="000000" w:themeColor="text1"/>
          <w:sz w:val="24"/>
          <w:szCs w:val="24"/>
          <w:lang w:bidi="en-US"/>
        </w:rPr>
        <w:t>анной</w:t>
      </w:r>
      <w:r>
        <w:rPr>
          <w:rFonts w:ascii="Times New Roman" w:eastAsia="Calibri" w:hAnsi="Times New Roman" w:cs="TimesET"/>
          <w:bCs/>
          <w:color w:val="000000" w:themeColor="text1"/>
          <w:sz w:val="24"/>
          <w:szCs w:val="24"/>
          <w:lang w:bidi="en-US"/>
        </w:rPr>
        <w:t xml:space="preserve"> культурой, что не позволило ей и до настоящего времени получить должного масштаба. </w:t>
      </w:r>
      <w:r w:rsidR="0096143D">
        <w:rPr>
          <w:rFonts w:ascii="Times New Roman" w:eastAsia="Calibri" w:hAnsi="Times New Roman" w:cs="TimesET"/>
          <w:bCs/>
          <w:color w:val="000000" w:themeColor="text1"/>
          <w:sz w:val="24"/>
          <w:szCs w:val="24"/>
          <w:lang w:bidi="en-US"/>
        </w:rPr>
        <w:t xml:space="preserve">Развитие  соеводства началось </w:t>
      </w:r>
      <w:r w:rsidR="00527844">
        <w:rPr>
          <w:rFonts w:ascii="Times New Roman" w:eastAsia="Calibri" w:hAnsi="Times New Roman" w:cs="TimesET"/>
          <w:bCs/>
          <w:color w:val="000000" w:themeColor="text1"/>
          <w:sz w:val="24"/>
          <w:szCs w:val="24"/>
          <w:lang w:bidi="en-US"/>
        </w:rPr>
        <w:t xml:space="preserve">в </w:t>
      </w:r>
      <w:r w:rsidR="0096143D">
        <w:rPr>
          <w:rFonts w:ascii="Times New Roman" w:eastAsia="Calibri" w:hAnsi="Times New Roman" w:cs="TimesET"/>
          <w:bCs/>
          <w:color w:val="000000" w:themeColor="text1"/>
          <w:sz w:val="24"/>
          <w:szCs w:val="24"/>
          <w:lang w:bidi="en-US"/>
        </w:rPr>
        <w:t>30</w:t>
      </w:r>
      <w:r w:rsidR="00527844">
        <w:rPr>
          <w:rFonts w:ascii="Times New Roman" w:eastAsia="Calibri" w:hAnsi="Times New Roman" w:cs="TimesET"/>
          <w:bCs/>
          <w:color w:val="000000" w:themeColor="text1"/>
          <w:sz w:val="24"/>
          <w:szCs w:val="24"/>
          <w:lang w:bidi="en-US"/>
        </w:rPr>
        <w:t>-е</w:t>
      </w:r>
      <w:r w:rsidR="0096143D">
        <w:rPr>
          <w:rFonts w:ascii="Times New Roman" w:eastAsia="Calibri" w:hAnsi="Times New Roman" w:cs="TimesET"/>
          <w:bCs/>
          <w:color w:val="000000" w:themeColor="text1"/>
          <w:sz w:val="24"/>
          <w:szCs w:val="24"/>
          <w:lang w:bidi="en-US"/>
        </w:rPr>
        <w:t xml:space="preserve"> годы  прошлого века.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Для ликвидации белкового голода, причиной</w:t>
      </w:r>
      <w:r w:rsidR="00527844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которого стали </w:t>
      </w:r>
      <w:r w:rsidR="00527844">
        <w:rPr>
          <w:rFonts w:ascii="Times New Roman" w:eastAsia="Calibri" w:hAnsi="Times New Roman" w:cs="TimesET"/>
          <w:bCs/>
          <w:sz w:val="24"/>
          <w:szCs w:val="24"/>
          <w:lang w:bidi="en-US"/>
        </w:rPr>
        <w:t>политические, социально-экономические события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начала ХХ века, </w:t>
      </w:r>
      <w:r w:rsidRPr="000719D4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Н.И. Вавиловым, была предложена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«</w:t>
      </w:r>
      <w:r w:rsidRPr="000719D4">
        <w:rPr>
          <w:rFonts w:ascii="Times New Roman" w:eastAsia="Calibri" w:hAnsi="Times New Roman" w:cs="TimesET"/>
          <w:bCs/>
          <w:sz w:val="24"/>
          <w:szCs w:val="24"/>
          <w:lang w:bidi="en-US"/>
        </w:rPr>
        <w:t>Соевая программа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», </w:t>
      </w:r>
      <w:r w:rsidRPr="000719D4">
        <w:rPr>
          <w:rFonts w:ascii="Times New Roman" w:eastAsia="Calibri" w:hAnsi="Times New Roman" w:cs="TimesET"/>
          <w:bCs/>
          <w:sz w:val="24"/>
          <w:szCs w:val="24"/>
          <w:lang w:bidi="en-US"/>
        </w:rPr>
        <w:t>создан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а</w:t>
      </w:r>
      <w:r w:rsidRPr="000719D4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организация «Союзпромсоя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», началась активная научная работа по селекции и агротехники сои, разрабатывали</w:t>
      </w:r>
      <w:r w:rsidR="00527844">
        <w:rPr>
          <w:rFonts w:ascii="Times New Roman" w:eastAsia="Calibri" w:hAnsi="Times New Roman" w:cs="TimesET"/>
          <w:bCs/>
          <w:sz w:val="24"/>
          <w:szCs w:val="24"/>
          <w:lang w:bidi="en-US"/>
        </w:rPr>
        <w:t>сь</w:t>
      </w:r>
      <w:r w:rsidRPr="000719D4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уникальные технологии производства соевых продуктов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. </w:t>
      </w:r>
      <w:r w:rsidR="00284A59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Россия занимала второе место после Китая по развитию соевой индустрии.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Форсированная компания по расширению посевов </w:t>
      </w:r>
      <w:r w:rsidR="0096143D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сои в европейской части страны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до 461 тыс. га, при отсутствии отечественных скороспелых сортов, привела к  большим неудачам</w:t>
      </w:r>
      <w:r w:rsidRPr="00284A59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.  </w:t>
      </w:r>
      <w:r w:rsidRPr="00284A59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В 1931 году Всесоюзное совещание признало неперспективным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</w:t>
      </w:r>
      <w:r w:rsidRPr="00284A59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возделывание сои в стране, научные исследования требовалось прекратить. </w:t>
      </w:r>
      <w:r>
        <w:rPr>
          <w:rFonts w:ascii="Times New Roman" w:eastAsia="Calibri" w:hAnsi="Times New Roman" w:cs="TimesET"/>
          <w:bCs/>
          <w:color w:val="000000" w:themeColor="text1"/>
          <w:sz w:val="24"/>
          <w:szCs w:val="24"/>
          <w:lang w:bidi="en-US"/>
        </w:rPr>
        <w:t xml:space="preserve">Сою </w:t>
      </w:r>
      <w:r w:rsidRPr="00F40983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назвали «американск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ая</w:t>
      </w:r>
      <w:r w:rsidRPr="00F40983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культур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а</w:t>
      </w:r>
      <w:r w:rsidRPr="00F40983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»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,  научные сотрудники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, занимающиеся проблемами сое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сеяния и переработки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подверглись</w:t>
      </w:r>
      <w:r w:rsidRPr="00C41A7B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репресси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ям. Это остановило распространение  культуры в европейской части стран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ы. До сих пор сохраняется  анти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соевая пропаганда, которая в последние годы усилилась. </w:t>
      </w:r>
    </w:p>
    <w:p w:rsidR="00ED0272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lastRenderedPageBreak/>
        <w:t>В 1933 году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</w:t>
      </w:r>
      <w:r w:rsidRPr="00F40983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вопреки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принятым решениям,  но </w:t>
      </w:r>
      <w:r w:rsidRPr="00F40983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благодаря уникальной работе селекционер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а</w:t>
      </w:r>
      <w:r w:rsidRPr="00F40983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В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.</w:t>
      </w:r>
      <w:r w:rsidRPr="00F40983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А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.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</w:t>
      </w:r>
      <w:r w:rsidRPr="00F40983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Зо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лотницкого был п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олучен сорт </w:t>
      </w:r>
      <w:r w:rsidR="00F85786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«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Амурская желтая 41</w:t>
      </w:r>
      <w:r w:rsidR="00F85786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» 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-</w:t>
      </w:r>
      <w:r w:rsidR="00F85786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</w:t>
      </w:r>
      <w:r w:rsidRPr="00522FE1">
        <w:rPr>
          <w:rFonts w:ascii="Times New Roman" w:eastAsia="Calibri" w:hAnsi="Times New Roman" w:cs="TimesET"/>
          <w:bCs/>
          <w:sz w:val="24"/>
          <w:szCs w:val="24"/>
          <w:lang w:bidi="en-US"/>
        </w:rPr>
        <w:t>урожайн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ый</w:t>
      </w:r>
      <w:r w:rsidRPr="00522FE1">
        <w:rPr>
          <w:rFonts w:ascii="Times New Roman" w:eastAsia="Calibri" w:hAnsi="Times New Roman" w:cs="TimesET"/>
          <w:bCs/>
          <w:sz w:val="24"/>
          <w:szCs w:val="24"/>
          <w:lang w:bidi="en-US"/>
        </w:rPr>
        <w:t>, скороспел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ый</w:t>
      </w:r>
      <w:r w:rsidRPr="00522FE1">
        <w:rPr>
          <w:rFonts w:ascii="Times New Roman" w:eastAsia="Calibri" w:hAnsi="Times New Roman" w:cs="TimesET"/>
          <w:bCs/>
          <w:sz w:val="24"/>
          <w:szCs w:val="24"/>
          <w:lang w:bidi="en-US"/>
        </w:rPr>
        <w:t>, технологичн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ый</w:t>
      </w:r>
      <w:r w:rsidRPr="00522FE1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,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с </w:t>
      </w:r>
      <w:r w:rsidRPr="00522FE1">
        <w:rPr>
          <w:rFonts w:ascii="Times New Roman" w:eastAsia="Calibri" w:hAnsi="Times New Roman" w:cs="TimesET"/>
          <w:bCs/>
          <w:sz w:val="24"/>
          <w:szCs w:val="24"/>
          <w:lang w:bidi="en-US"/>
        </w:rPr>
        <w:t>высок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им</w:t>
      </w:r>
      <w:r w:rsidRPr="00522FE1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содержание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м</w:t>
      </w:r>
      <w:r w:rsidRPr="00522FE1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масла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и белка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. Именно он сделал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</w:t>
      </w:r>
      <w:r w:rsidRPr="00F40983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Амурск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ую</w:t>
      </w:r>
      <w:r w:rsidRPr="00F40983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область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родиной российского</w:t>
      </w:r>
      <w:r w:rsidR="00527844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соеводства, а Дальний  Восток </w:t>
      </w:r>
      <w:r w:rsidRPr="00F40983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соесеющим регионом страны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.</w:t>
      </w:r>
    </w:p>
    <w:p w:rsidR="00ED0272" w:rsidRPr="003E4035" w:rsidRDefault="00ED0272" w:rsidP="00ED0272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36" w:lineRule="atLeast"/>
        <w:ind w:left="0" w:firstLineChars="236" w:firstLine="566"/>
        <w:rPr>
          <w:b w:val="0"/>
          <w:color w:val="000000" w:themeColor="text1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Во второй половины ХХ век</w:t>
      </w:r>
      <w:r w:rsidR="003523BB">
        <w:rPr>
          <w:b w:val="0"/>
          <w:sz w:val="24"/>
          <w:szCs w:val="24"/>
          <w:lang w:val="ru-RU"/>
        </w:rPr>
        <w:t>а, в период поднятия</w:t>
      </w:r>
      <w:r w:rsidR="00284A59">
        <w:rPr>
          <w:b w:val="0"/>
          <w:sz w:val="24"/>
          <w:szCs w:val="24"/>
          <w:lang w:val="ru-RU"/>
        </w:rPr>
        <w:t xml:space="preserve"> целины,</w:t>
      </w:r>
      <w:r>
        <w:rPr>
          <w:b w:val="0"/>
          <w:sz w:val="24"/>
          <w:szCs w:val="24"/>
          <w:lang w:val="ru-RU"/>
        </w:rPr>
        <w:t xml:space="preserve"> на </w:t>
      </w:r>
      <w:r w:rsidRPr="006E22EB">
        <w:rPr>
          <w:b w:val="0"/>
          <w:sz w:val="24"/>
          <w:szCs w:val="24"/>
          <w:lang w:val="ru-RU"/>
        </w:rPr>
        <w:t xml:space="preserve"> Дальне</w:t>
      </w:r>
      <w:r>
        <w:rPr>
          <w:b w:val="0"/>
          <w:sz w:val="24"/>
          <w:szCs w:val="24"/>
          <w:lang w:val="ru-RU"/>
        </w:rPr>
        <w:t xml:space="preserve">м </w:t>
      </w:r>
      <w:r w:rsidRPr="006E22EB">
        <w:rPr>
          <w:b w:val="0"/>
          <w:sz w:val="24"/>
          <w:szCs w:val="24"/>
          <w:lang w:val="ru-RU"/>
        </w:rPr>
        <w:t>Восто</w:t>
      </w:r>
      <w:r>
        <w:rPr>
          <w:b w:val="0"/>
          <w:sz w:val="24"/>
          <w:szCs w:val="24"/>
          <w:lang w:val="ru-RU"/>
        </w:rPr>
        <w:t>ке была создана</w:t>
      </w:r>
      <w:r w:rsidRPr="006E22EB">
        <w:rPr>
          <w:b w:val="0"/>
          <w:sz w:val="24"/>
          <w:szCs w:val="24"/>
          <w:lang w:val="ru-RU"/>
        </w:rPr>
        <w:t xml:space="preserve"> стабильно развивающ</w:t>
      </w:r>
      <w:r>
        <w:rPr>
          <w:b w:val="0"/>
          <w:sz w:val="24"/>
          <w:szCs w:val="24"/>
          <w:lang w:val="ru-RU"/>
        </w:rPr>
        <w:t>ая</w:t>
      </w:r>
      <w:r w:rsidRPr="006E22EB">
        <w:rPr>
          <w:b w:val="0"/>
          <w:sz w:val="24"/>
          <w:szCs w:val="24"/>
          <w:lang w:val="ru-RU"/>
        </w:rPr>
        <w:t xml:space="preserve">ся отрасль соеводства: площадь </w:t>
      </w:r>
      <w:r>
        <w:rPr>
          <w:b w:val="0"/>
          <w:sz w:val="24"/>
          <w:szCs w:val="24"/>
          <w:lang w:val="ru-RU"/>
        </w:rPr>
        <w:t>возделывания -</w:t>
      </w:r>
      <w:r w:rsidR="003523BB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850</w:t>
      </w:r>
      <w:r w:rsidRPr="006E22EB">
        <w:rPr>
          <w:b w:val="0"/>
          <w:sz w:val="24"/>
          <w:szCs w:val="24"/>
          <w:lang w:val="ru-RU"/>
        </w:rPr>
        <w:t xml:space="preserve"> тыс. га</w:t>
      </w:r>
      <w:r>
        <w:rPr>
          <w:b w:val="0"/>
          <w:sz w:val="24"/>
          <w:szCs w:val="24"/>
          <w:lang w:val="ru-RU"/>
        </w:rPr>
        <w:t xml:space="preserve"> (97%, </w:t>
      </w:r>
      <w:r>
        <w:rPr>
          <w:b w:val="0"/>
          <w:bCs w:val="0"/>
          <w:sz w:val="24"/>
          <w:szCs w:val="24"/>
          <w:lang w:val="ru-RU"/>
        </w:rPr>
        <w:t>рис</w:t>
      </w:r>
      <w:r w:rsidRPr="00530D3B">
        <w:rPr>
          <w:b w:val="0"/>
          <w:bCs w:val="0"/>
          <w:sz w:val="24"/>
          <w:szCs w:val="24"/>
          <w:lang w:val="ru-RU"/>
        </w:rPr>
        <w:t>.</w:t>
      </w:r>
      <w:r>
        <w:rPr>
          <w:b w:val="0"/>
          <w:bCs w:val="0"/>
          <w:sz w:val="24"/>
          <w:szCs w:val="24"/>
          <w:lang w:val="ru-RU"/>
        </w:rPr>
        <w:t xml:space="preserve"> 1</w:t>
      </w:r>
      <w:r w:rsidRPr="00530D3B">
        <w:rPr>
          <w:b w:val="0"/>
          <w:bCs w:val="0"/>
          <w:sz w:val="24"/>
          <w:szCs w:val="24"/>
          <w:lang w:val="ru-RU"/>
        </w:rPr>
        <w:t>)</w:t>
      </w:r>
      <w:r w:rsidRPr="006E22EB">
        <w:rPr>
          <w:b w:val="0"/>
          <w:sz w:val="24"/>
          <w:szCs w:val="24"/>
          <w:lang w:val="ru-RU"/>
        </w:rPr>
        <w:t>, урожайность составляла 7–11 ц/га</w:t>
      </w:r>
      <w:r>
        <w:rPr>
          <w:b w:val="0"/>
          <w:sz w:val="24"/>
          <w:szCs w:val="24"/>
          <w:lang w:val="ru-RU"/>
        </w:rPr>
        <w:t>,</w:t>
      </w:r>
      <w:r w:rsidR="003523BB">
        <w:rPr>
          <w:b w:val="0"/>
          <w:sz w:val="24"/>
          <w:szCs w:val="24"/>
          <w:lang w:val="ru-RU"/>
        </w:rPr>
        <w:t xml:space="preserve"> </w:t>
      </w:r>
      <w:r w:rsidRPr="00BF237F">
        <w:rPr>
          <w:b w:val="0"/>
          <w:bCs w:val="0"/>
          <w:sz w:val="24"/>
          <w:szCs w:val="24"/>
          <w:lang w:val="ru-RU"/>
        </w:rPr>
        <w:t>Амурск</w:t>
      </w:r>
      <w:r>
        <w:rPr>
          <w:b w:val="0"/>
          <w:bCs w:val="0"/>
          <w:sz w:val="24"/>
          <w:szCs w:val="24"/>
          <w:lang w:val="ru-RU"/>
        </w:rPr>
        <w:t xml:space="preserve">ая </w:t>
      </w:r>
      <w:r w:rsidRPr="00BF237F">
        <w:rPr>
          <w:b w:val="0"/>
          <w:bCs w:val="0"/>
          <w:sz w:val="24"/>
          <w:szCs w:val="24"/>
          <w:lang w:val="ru-RU"/>
        </w:rPr>
        <w:t>област</w:t>
      </w:r>
      <w:r>
        <w:rPr>
          <w:b w:val="0"/>
          <w:bCs w:val="0"/>
          <w:sz w:val="24"/>
          <w:szCs w:val="24"/>
          <w:lang w:val="ru-RU"/>
        </w:rPr>
        <w:t xml:space="preserve">ь производила 72% соевых бобов. </w:t>
      </w:r>
      <w:r w:rsidRPr="00E87DF2">
        <w:rPr>
          <w:b w:val="0"/>
          <w:bCs w:val="0"/>
          <w:sz w:val="24"/>
          <w:szCs w:val="24"/>
          <w:lang w:val="ru-RU"/>
        </w:rPr>
        <w:t xml:space="preserve">В небольших объёмах </w:t>
      </w:r>
      <w:r>
        <w:rPr>
          <w:b w:val="0"/>
          <w:bCs w:val="0"/>
          <w:sz w:val="24"/>
          <w:szCs w:val="24"/>
          <w:lang w:val="ru-RU"/>
        </w:rPr>
        <w:t>соя</w:t>
      </w:r>
      <w:r w:rsidRPr="00E87DF2">
        <w:rPr>
          <w:b w:val="0"/>
          <w:bCs w:val="0"/>
          <w:sz w:val="24"/>
          <w:szCs w:val="24"/>
          <w:lang w:val="ru-RU"/>
        </w:rPr>
        <w:t xml:space="preserve"> возделывалась на  юге России, Грузии, Украине, Северном Кавказе, Прибалтике.</w:t>
      </w:r>
    </w:p>
    <w:p w:rsidR="00ED0272" w:rsidRPr="00F85786" w:rsidRDefault="00ED0272" w:rsidP="00ED0272">
      <w:pPr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5939942" cy="2962656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</w:t>
      </w:r>
      <w:r w:rsid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Посевная площадь сои в</w:t>
      </w:r>
      <w:r w:rsidR="00F85786" w:rsidRP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России</w:t>
      </w:r>
      <w:r w:rsid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Дальневосточном регионе, тыс. га</w:t>
      </w:r>
    </w:p>
    <w:p w:rsidR="00ED0272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F">
        <w:rPr>
          <w:rFonts w:ascii="Times New Roman" w:eastAsia="Calibri" w:hAnsi="Times New Roman" w:cs="TimesET"/>
          <w:bCs/>
          <w:sz w:val="24"/>
          <w:szCs w:val="24"/>
          <w:lang w:bidi="en-US"/>
        </w:rPr>
        <w:t>Аграрн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ая</w:t>
      </w:r>
      <w:r w:rsidRPr="00251AAF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реформ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а, </w:t>
      </w:r>
      <w:r w:rsidRPr="00251AAF">
        <w:rPr>
          <w:rFonts w:ascii="Times New Roman" w:eastAsia="Calibri" w:hAnsi="Times New Roman" w:cs="TimesET"/>
          <w:bCs/>
          <w:sz w:val="24"/>
          <w:szCs w:val="24"/>
          <w:lang w:bidi="en-US"/>
        </w:rPr>
        <w:t>нача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тая в </w:t>
      </w:r>
      <w:r w:rsidRPr="00251AAF">
        <w:rPr>
          <w:rFonts w:ascii="Times New Roman" w:eastAsia="Calibri" w:hAnsi="Times New Roman" w:cs="TimesET"/>
          <w:bCs/>
          <w:sz w:val="24"/>
          <w:szCs w:val="24"/>
          <w:lang w:bidi="en-US"/>
        </w:rPr>
        <w:t>199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1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году</w:t>
      </w:r>
      <w:r w:rsidRPr="00251AAF">
        <w:rPr>
          <w:rFonts w:ascii="Times New Roman" w:eastAsia="Calibri" w:hAnsi="Times New Roman" w:cs="TimesET"/>
          <w:bCs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протекала  тяжело и разрушительно.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прошлого столетия производство сои  в стране составило немногим больше 300 тыс.  тонн,  а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в Дальневосточном регионе</w:t>
      </w:r>
      <w:r w:rsidR="00F85786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сократилось более чем в три раза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Pr="003F30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табл.1).</w:t>
      </w:r>
    </w:p>
    <w:p w:rsidR="00ED0272" w:rsidRPr="00F85786" w:rsidRDefault="00ED0272" w:rsidP="00ED0272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</w:t>
      </w:r>
      <w:r w:rsidR="003523BB" w:rsidRP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8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Валовой сбор сои в Российской Федерации и Дальневосточном  регионе, тыс. т</w:t>
      </w:r>
    </w:p>
    <w:tbl>
      <w:tblPr>
        <w:tblStyle w:val="a5"/>
        <w:tblW w:w="5018" w:type="pct"/>
        <w:tblLayout w:type="fixed"/>
        <w:tblLook w:val="04A0"/>
      </w:tblPr>
      <w:tblGrid>
        <w:gridCol w:w="2565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ED0272" w:rsidRPr="00CC21EA" w:rsidTr="00EA6B19">
        <w:tc>
          <w:tcPr>
            <w:tcW w:w="2565" w:type="dxa"/>
            <w:vMerge w:val="restart"/>
            <w:vAlign w:val="center"/>
          </w:tcPr>
          <w:p w:rsidR="00ED0272" w:rsidRPr="003523BB" w:rsidRDefault="00ED0272" w:rsidP="00EA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40" w:type="dxa"/>
            <w:gridSpan w:val="8"/>
            <w:vAlign w:val="center"/>
          </w:tcPr>
          <w:p w:rsidR="00ED0272" w:rsidRPr="003523BB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ED0272" w:rsidRPr="00CC21EA" w:rsidTr="00EA6B19">
        <w:tc>
          <w:tcPr>
            <w:tcW w:w="2565" w:type="dxa"/>
            <w:vMerge/>
            <w:vAlign w:val="center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D0272" w:rsidRPr="00CC21EA" w:rsidTr="00EA6B19">
        <w:tc>
          <w:tcPr>
            <w:tcW w:w="2565" w:type="dxa"/>
            <w:vAlign w:val="center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vAlign w:val="center"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1222,3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1749,3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1636,3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2536,5</w:t>
            </w:r>
          </w:p>
        </w:tc>
      </w:tr>
      <w:tr w:rsidR="00ED0272" w:rsidRPr="00CC21EA" w:rsidTr="00EA6B19">
        <w:trPr>
          <w:trHeight w:val="301"/>
        </w:trPr>
        <w:tc>
          <w:tcPr>
            <w:tcW w:w="256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D0272" w:rsidRPr="00CC21EA" w:rsidRDefault="00ED0272" w:rsidP="00EA6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ED0272" w:rsidRPr="00CC21EA" w:rsidRDefault="00ED0272" w:rsidP="00EA6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ED0272" w:rsidRPr="00CC21EA" w:rsidRDefault="00ED0272" w:rsidP="00EA6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ED0272" w:rsidRPr="00CC21EA" w:rsidRDefault="00ED0272" w:rsidP="00EA6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ED0272" w:rsidRPr="00CC21EA" w:rsidRDefault="00ED0272" w:rsidP="00EA6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ED0272" w:rsidRPr="00CC21EA" w:rsidRDefault="00ED0272" w:rsidP="00EA6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ED0272" w:rsidRPr="00CC21EA" w:rsidRDefault="00ED0272" w:rsidP="00EA6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ED0272" w:rsidRPr="00CC21EA" w:rsidRDefault="00ED0272" w:rsidP="00EA6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ED0272" w:rsidRPr="00CC21EA" w:rsidRDefault="00ED0272" w:rsidP="00EA6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1470,8</w:t>
            </w:r>
          </w:p>
        </w:tc>
      </w:tr>
      <w:tr w:rsidR="00ED0272" w:rsidRPr="00CC21EA" w:rsidTr="00EA6B19">
        <w:trPr>
          <w:trHeight w:val="301"/>
        </w:trPr>
        <w:tc>
          <w:tcPr>
            <w:tcW w:w="2565" w:type="dxa"/>
            <w:vAlign w:val="center"/>
          </w:tcPr>
          <w:p w:rsidR="00ED0272" w:rsidRPr="00E11F92" w:rsidRDefault="00ED0272" w:rsidP="00EA6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880" w:type="dxa"/>
            <w:vAlign w:val="center"/>
          </w:tcPr>
          <w:p w:rsidR="00ED0272" w:rsidRPr="00E11F92" w:rsidRDefault="00ED0272" w:rsidP="00EA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880" w:type="dxa"/>
            <w:vAlign w:val="bottom"/>
          </w:tcPr>
          <w:p w:rsidR="00ED0272" w:rsidRPr="00E11F92" w:rsidRDefault="00ED0272" w:rsidP="00EA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880" w:type="dxa"/>
            <w:vAlign w:val="bottom"/>
          </w:tcPr>
          <w:p w:rsidR="00ED0272" w:rsidRPr="00E11F92" w:rsidRDefault="00ED0272" w:rsidP="00EA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880" w:type="dxa"/>
            <w:vAlign w:val="bottom"/>
          </w:tcPr>
          <w:p w:rsidR="00ED0272" w:rsidRPr="00E11F92" w:rsidRDefault="00ED0272" w:rsidP="00EA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880" w:type="dxa"/>
            <w:vAlign w:val="bottom"/>
          </w:tcPr>
          <w:p w:rsidR="00ED0272" w:rsidRPr="00E11F92" w:rsidRDefault="00ED0272" w:rsidP="00EA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880" w:type="dxa"/>
            <w:vAlign w:val="bottom"/>
          </w:tcPr>
          <w:p w:rsidR="00ED0272" w:rsidRPr="00E11F92" w:rsidRDefault="00ED0272" w:rsidP="00EA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880" w:type="dxa"/>
            <w:vAlign w:val="bottom"/>
          </w:tcPr>
          <w:p w:rsidR="00ED0272" w:rsidRPr="00E11F92" w:rsidRDefault="00ED0272" w:rsidP="00EA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880" w:type="dxa"/>
            <w:vAlign w:val="bottom"/>
          </w:tcPr>
          <w:p w:rsidR="00ED0272" w:rsidRPr="00E11F92" w:rsidRDefault="00ED0272" w:rsidP="00EA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1061,6</w:t>
            </w:r>
          </w:p>
        </w:tc>
      </w:tr>
      <w:tr w:rsidR="00ED0272" w:rsidRPr="00CC21EA" w:rsidTr="00EA6B19">
        <w:tc>
          <w:tcPr>
            <w:tcW w:w="2565" w:type="dxa"/>
            <w:vAlign w:val="center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880" w:type="dxa"/>
            <w:vAlign w:val="center"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</w:t>
            </w:r>
          </w:p>
        </w:tc>
      </w:tr>
      <w:tr w:rsidR="00ED0272" w:rsidRPr="00CC21EA" w:rsidTr="00EA6B19">
        <w:tc>
          <w:tcPr>
            <w:tcW w:w="2565" w:type="dxa"/>
            <w:vAlign w:val="center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80" w:type="dxa"/>
            <w:vAlign w:val="center"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80" w:type="dxa"/>
            <w:vAlign w:val="bottom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ED0272" w:rsidRPr="00CC21EA" w:rsidTr="00EA6B19">
        <w:tc>
          <w:tcPr>
            <w:tcW w:w="2565" w:type="dxa"/>
            <w:vAlign w:val="center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dxa"/>
            <w:vAlign w:val="center"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80" w:type="dxa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80" w:type="dxa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880" w:type="dxa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880" w:type="dxa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0" w:type="dxa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80" w:type="dxa"/>
            <w:hideMark/>
          </w:tcPr>
          <w:p w:rsidR="00ED0272" w:rsidRPr="00CC21EA" w:rsidRDefault="00ED0272" w:rsidP="00EA6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</w:tr>
    </w:tbl>
    <w:p w:rsidR="003523BB" w:rsidRDefault="003523BB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ET"/>
          <w:bCs/>
          <w:sz w:val="24"/>
          <w:szCs w:val="24"/>
          <w:lang w:bidi="en-US"/>
        </w:rPr>
      </w:pPr>
    </w:p>
    <w:p w:rsidR="00ED0272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ET"/>
          <w:bCs/>
          <w:sz w:val="24"/>
          <w:szCs w:val="24"/>
          <w:lang w:bidi="en-US"/>
        </w:rPr>
      </w:pPr>
      <w:r w:rsidRPr="003E6FEF">
        <w:rPr>
          <w:rFonts w:ascii="Times New Roman" w:eastAsia="Calibri" w:hAnsi="Times New Roman" w:cs="TimesET"/>
          <w:bCs/>
          <w:sz w:val="24"/>
          <w:szCs w:val="24"/>
          <w:lang w:bidi="en-US"/>
        </w:rPr>
        <w:t>Правительство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м </w:t>
      </w:r>
      <w:r w:rsidRPr="003E6FEF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Российской Федерации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были  </w:t>
      </w:r>
      <w:r w:rsidRPr="003E6FEF">
        <w:rPr>
          <w:rFonts w:ascii="Times New Roman" w:eastAsia="Calibri" w:hAnsi="Times New Roman" w:cs="TimesET"/>
          <w:bCs/>
          <w:sz w:val="24"/>
          <w:szCs w:val="24"/>
          <w:lang w:bidi="en-US"/>
        </w:rPr>
        <w:t>предприн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яты </w:t>
      </w:r>
      <w:r w:rsidRPr="003E6FEF">
        <w:rPr>
          <w:rFonts w:ascii="Times New Roman" w:eastAsia="Calibri" w:hAnsi="Times New Roman" w:cs="TimesET"/>
          <w:bCs/>
          <w:sz w:val="24"/>
          <w:szCs w:val="24"/>
          <w:lang w:bidi="en-US"/>
        </w:rPr>
        <w:t>мер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ы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по восстановлению</w:t>
      </w:r>
      <w:r w:rsidRPr="003E6FEF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потенциала соевой отрасли на Дальнем Востоке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. Была разработана </w:t>
      </w:r>
      <w:r w:rsidRPr="003E6FEF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целевая программа «Производство и переработка сои на Российском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Дальнем Востоке на 2000–2005 гг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>.</w:t>
      </w:r>
      <w:r w:rsidRPr="003E6FEF">
        <w:rPr>
          <w:rFonts w:ascii="Times New Roman" w:eastAsia="Calibri" w:hAnsi="Times New Roman" w:cs="TimesET"/>
          <w:bCs/>
          <w:sz w:val="24"/>
          <w:szCs w:val="24"/>
          <w:lang w:bidi="en-US"/>
        </w:rPr>
        <w:t>»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, которая в последующем  корректировалась и получала развитие в настоящее время.</w:t>
      </w:r>
    </w:p>
    <w:p w:rsidR="00ED0272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Chars="199" w:firstLine="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С 2003 года остановилось падение и  наступил медленный, но динамичный рост соевого производства. В настоящее время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увеличилась более чем на 700 тыс га, за счет ввода залежи (рис. 1) и изменения удельного веса сои в структуре посевных площадей, к</w:t>
      </w:r>
      <w:r w:rsidR="00352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</w:t>
      </w:r>
      <w:r w:rsidR="003523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80%. Валовое производство сои на 2014 год составило 1,5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млн. га, а Амурская область перешагнула миллионный рубеж. Соя стала «бизнес культурой» Дальневосточного региона.</w:t>
      </w:r>
    </w:p>
    <w:p w:rsidR="00ED0272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ET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При достижении рекордных объёмов валового сбора сои в ДФО, отмечается снижение  удельного веса её производстве в</w:t>
      </w:r>
      <w:r w:rsidR="00F85786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масштабах страны. Обозначилась позитивная динамика расширения ареала возделывания сои. </w:t>
      </w:r>
      <w:r w:rsidR="00F85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тройку лидеров входя</w:t>
      </w:r>
      <w:r w:rsidRPr="00D0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Амурская область, </w:t>
      </w:r>
      <w:r w:rsidRPr="00D06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Краснодарский, Приморский 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0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171F">
        <w:rPr>
          <w:rFonts w:ascii="Times New Roman" w:eastAsia="Calibri" w:hAnsi="Times New Roman" w:cs="TimesET"/>
          <w:bCs/>
          <w:sz w:val="24"/>
          <w:szCs w:val="24"/>
          <w:lang w:bidi="en-US"/>
        </w:rPr>
        <w:t>Всё больше интерес  проявляют к перспективной культуре регионы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: Южный, Центральный, Приволжский, Уральский, Сибирский (рис. 2)</w:t>
      </w:r>
      <w:r w:rsidRPr="006B7313">
        <w:rPr>
          <w:rFonts w:ascii="Times New Roman" w:eastAsia="Calibri" w:hAnsi="Times New Roman" w:cs="TimesET"/>
          <w:bCs/>
          <w:sz w:val="24"/>
          <w:szCs w:val="24"/>
          <w:lang w:bidi="en-US"/>
        </w:rPr>
        <w:t>.</w:t>
      </w:r>
      <w:r w:rsidR="0059612A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На стадии рекогносцировочных посевов соя появляется во многих областях. Наступил</w:t>
      </w:r>
      <w:r w:rsidRPr="007255A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динамичный путь</w:t>
      </w:r>
      <w:r w:rsidR="00E346E8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Pr="00AF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«соевого пояса»</w:t>
      </w:r>
      <w:r w:rsidRPr="007255AB">
        <w:rPr>
          <w:rFonts w:ascii="Times New Roman" w:eastAsia="Calibri" w:hAnsi="Times New Roman" w:cs="TimesET"/>
          <w:bCs/>
          <w:sz w:val="24"/>
          <w:szCs w:val="24"/>
          <w:lang w:bidi="en-US"/>
        </w:rPr>
        <w:t>, который изменит  устаревший сценарий</w:t>
      </w:r>
      <w:r w:rsidR="00E346E8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Pr="007255AB">
        <w:rPr>
          <w:rFonts w:ascii="Times New Roman" w:eastAsia="Calibri" w:hAnsi="Times New Roman" w:cs="TimesET"/>
          <w:bCs/>
          <w:sz w:val="24"/>
          <w:szCs w:val="24"/>
          <w:lang w:bidi="en-US"/>
        </w:rPr>
        <w:t>развития</w:t>
      </w:r>
      <w:r w:rsidR="00E346E8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</w:t>
      </w:r>
      <w:r w:rsidRPr="007255A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, на новый  ход истории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сои в России</w:t>
      </w:r>
      <w:r w:rsidRPr="007255AB">
        <w:rPr>
          <w:rFonts w:ascii="Times New Roman" w:eastAsia="Calibri" w:hAnsi="Times New Roman" w:cs="TimesET"/>
          <w:bCs/>
          <w:sz w:val="24"/>
          <w:szCs w:val="24"/>
          <w:lang w:bidi="en-US"/>
        </w:rPr>
        <w:t>.</w:t>
      </w:r>
    </w:p>
    <w:p w:rsidR="00ED0272" w:rsidRPr="006B7313" w:rsidRDefault="00ED0272" w:rsidP="00ED027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30785" cy="3158837"/>
            <wp:effectExtent l="19050" t="0" r="17565" b="346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E346E8">
        <w:rPr>
          <w:rFonts w:ascii="Times New Roman" w:eastAsia="Calibri" w:hAnsi="Times New Roman" w:cs="TimesET"/>
          <w:bCs/>
          <w:i/>
          <w:sz w:val="24"/>
          <w:szCs w:val="24"/>
          <w:lang w:bidi="en-US"/>
        </w:rPr>
        <w:t>Рисунок</w:t>
      </w:r>
      <w:r w:rsidR="0059612A" w:rsidRPr="00E346E8">
        <w:rPr>
          <w:rFonts w:ascii="Times New Roman" w:eastAsia="Calibri" w:hAnsi="Times New Roman" w:cs="TimesET"/>
          <w:bCs/>
          <w:i/>
          <w:sz w:val="24"/>
          <w:szCs w:val="24"/>
          <w:lang w:bidi="en-US"/>
        </w:rPr>
        <w:t>.</w:t>
      </w:r>
      <w:r w:rsidRPr="00E346E8">
        <w:rPr>
          <w:rFonts w:ascii="Times New Roman" w:eastAsia="Calibri" w:hAnsi="Times New Roman" w:cs="TimesET"/>
          <w:bCs/>
          <w:i/>
          <w:sz w:val="24"/>
          <w:szCs w:val="24"/>
          <w:lang w:bidi="en-US"/>
        </w:rPr>
        <w:t xml:space="preserve">  Производство сои в </w:t>
      </w:r>
      <w:r w:rsidRPr="00E34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  Федерации, 2014 год, тыс. тонн</w:t>
      </w:r>
    </w:p>
    <w:p w:rsidR="00190979" w:rsidRDefault="00ED0272" w:rsidP="001909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</w:t>
      </w:r>
      <w:r w:rsidRPr="0063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3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аграрного сектора экономики</w:t>
      </w:r>
      <w:r w:rsidR="00596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произошли  существенные перемены:</w:t>
      </w:r>
      <w:r w:rsidRPr="0063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3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3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монополи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 </w:t>
      </w:r>
      <w:r w:rsidRPr="0063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многообразие форм собственности</w:t>
      </w:r>
      <w:r w:rsidR="00352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землю,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сформировалась </w:t>
      </w:r>
      <w:r w:rsidRPr="0063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многоукладная рыночн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352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экономика,</w:t>
      </w:r>
      <w:r w:rsidR="00352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свободная конкуренция, </w:t>
      </w:r>
      <w:r w:rsidRPr="006352E9">
        <w:rPr>
          <w:rFonts w:ascii="Times New Roman" w:eastAsia="Calibri" w:hAnsi="Times New Roman" w:cs="TimesET"/>
          <w:bCs/>
          <w:sz w:val="24"/>
          <w:szCs w:val="24"/>
          <w:lang w:bidi="en-US"/>
        </w:rPr>
        <w:t>ограничен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о</w:t>
      </w:r>
      <w:r w:rsidRPr="006352E9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вмешательств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о</w:t>
      </w:r>
      <w:r w:rsidRPr="006352E9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государства в хозяйственную деятельность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. При этом государством осуществляются </w:t>
      </w:r>
      <w:r w:rsidRPr="00076898">
        <w:rPr>
          <w:rFonts w:ascii="Times New Roman" w:hAnsi="Times New Roman" w:cs="Times New Roman"/>
          <w:sz w:val="24"/>
          <w:szCs w:val="24"/>
        </w:rPr>
        <w:t xml:space="preserve">беспрецедентные меры поддержки </w:t>
      </w:r>
      <w:r>
        <w:rPr>
          <w:rFonts w:ascii="Times New Roman" w:hAnsi="Times New Roman" w:cs="Times New Roman"/>
          <w:sz w:val="24"/>
          <w:szCs w:val="24"/>
        </w:rPr>
        <w:t xml:space="preserve">дальневосточного </w:t>
      </w:r>
      <w:r w:rsidRPr="00076898">
        <w:rPr>
          <w:rFonts w:ascii="Times New Roman" w:hAnsi="Times New Roman" w:cs="Times New Roman"/>
          <w:sz w:val="24"/>
          <w:szCs w:val="24"/>
        </w:rPr>
        <w:t xml:space="preserve">сельского хозяйства. Это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способствовало </w:t>
      </w:r>
      <w:r w:rsidRPr="00076898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 xml:space="preserve">ению </w:t>
      </w:r>
      <w:r w:rsidR="003523BB">
        <w:rPr>
          <w:rFonts w:ascii="Times New Roman" w:hAnsi="Times New Roman" w:cs="Times New Roman"/>
          <w:sz w:val="24"/>
          <w:szCs w:val="24"/>
        </w:rPr>
        <w:t>производства</w:t>
      </w:r>
      <w:r w:rsidRPr="00076898">
        <w:rPr>
          <w:rFonts w:ascii="Times New Roman" w:hAnsi="Times New Roman" w:cs="Times New Roman"/>
          <w:sz w:val="24"/>
          <w:szCs w:val="24"/>
        </w:rPr>
        <w:t xml:space="preserve"> сои вдвое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23BB">
        <w:rPr>
          <w:rFonts w:ascii="Times New Roman" w:hAnsi="Times New Roman" w:cs="Times New Roman"/>
          <w:sz w:val="24"/>
          <w:szCs w:val="24"/>
        </w:rPr>
        <w:t xml:space="preserve"> на 80 процентов -  производства</w:t>
      </w:r>
      <w:r w:rsidRPr="00076898">
        <w:rPr>
          <w:rFonts w:ascii="Times New Roman" w:hAnsi="Times New Roman" w:cs="Times New Roman"/>
          <w:sz w:val="24"/>
          <w:szCs w:val="24"/>
        </w:rPr>
        <w:t xml:space="preserve"> кукурузы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59612A">
        <w:rPr>
          <w:rFonts w:ascii="Times New Roman" w:hAnsi="Times New Roman" w:cs="Times New Roman"/>
          <w:sz w:val="24"/>
          <w:szCs w:val="24"/>
        </w:rPr>
        <w:t xml:space="preserve"> </w:t>
      </w:r>
      <w:r w:rsidR="00190979">
        <w:rPr>
          <w:rFonts w:ascii="Times New Roman" w:hAnsi="Times New Roman" w:cs="Times New Roman"/>
          <w:sz w:val="24"/>
          <w:szCs w:val="24"/>
        </w:rPr>
        <w:t>Текущая</w:t>
      </w:r>
      <w:r w:rsidR="00190979" w:rsidRPr="00076898">
        <w:rPr>
          <w:rFonts w:ascii="Times New Roman" w:hAnsi="Times New Roman" w:cs="Times New Roman"/>
          <w:sz w:val="24"/>
          <w:szCs w:val="24"/>
        </w:rPr>
        <w:t xml:space="preserve"> задача самообеспечени</w:t>
      </w:r>
      <w:r w:rsidR="00190979">
        <w:rPr>
          <w:rFonts w:ascii="Times New Roman" w:hAnsi="Times New Roman" w:cs="Times New Roman"/>
          <w:sz w:val="24"/>
          <w:szCs w:val="24"/>
        </w:rPr>
        <w:t xml:space="preserve">я региона </w:t>
      </w:r>
      <w:r w:rsidR="00190979" w:rsidRPr="00076898">
        <w:rPr>
          <w:rFonts w:ascii="Times New Roman" w:hAnsi="Times New Roman" w:cs="Times New Roman"/>
          <w:sz w:val="24"/>
          <w:szCs w:val="24"/>
        </w:rPr>
        <w:t>продовольствием, вы</w:t>
      </w:r>
      <w:r w:rsidR="00190979">
        <w:rPr>
          <w:rFonts w:ascii="Times New Roman" w:hAnsi="Times New Roman" w:cs="Times New Roman"/>
          <w:sz w:val="24"/>
          <w:szCs w:val="24"/>
        </w:rPr>
        <w:t xml:space="preserve">ход </w:t>
      </w:r>
      <w:r w:rsidR="00190979" w:rsidRPr="00076898">
        <w:rPr>
          <w:rFonts w:ascii="Times New Roman" w:hAnsi="Times New Roman" w:cs="Times New Roman"/>
          <w:sz w:val="24"/>
          <w:szCs w:val="24"/>
        </w:rPr>
        <w:t>на экспортные рынки</w:t>
      </w:r>
      <w:r w:rsidR="00190979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190979" w:rsidRPr="00076898">
        <w:rPr>
          <w:rFonts w:ascii="Times New Roman" w:hAnsi="Times New Roman" w:cs="Times New Roman"/>
          <w:sz w:val="24"/>
          <w:szCs w:val="24"/>
        </w:rPr>
        <w:t xml:space="preserve"> развитие соев</w:t>
      </w:r>
      <w:r w:rsidR="00190979">
        <w:rPr>
          <w:rFonts w:ascii="Times New Roman" w:hAnsi="Times New Roman" w:cs="Times New Roman"/>
          <w:sz w:val="24"/>
          <w:szCs w:val="24"/>
        </w:rPr>
        <w:t xml:space="preserve">ого </w:t>
      </w:r>
      <w:r w:rsidR="00190979" w:rsidRPr="00076898">
        <w:rPr>
          <w:rFonts w:ascii="Times New Roman" w:hAnsi="Times New Roman" w:cs="Times New Roman"/>
          <w:sz w:val="24"/>
          <w:szCs w:val="24"/>
        </w:rPr>
        <w:t>кластер</w:t>
      </w:r>
      <w:r w:rsidR="00190979">
        <w:rPr>
          <w:rFonts w:ascii="Times New Roman" w:hAnsi="Times New Roman" w:cs="Times New Roman"/>
          <w:sz w:val="24"/>
          <w:szCs w:val="24"/>
        </w:rPr>
        <w:t>а, центральное звено</w:t>
      </w:r>
      <w:r w:rsidR="0059612A">
        <w:rPr>
          <w:rFonts w:ascii="Times New Roman" w:hAnsi="Times New Roman" w:cs="Times New Roman"/>
          <w:sz w:val="24"/>
          <w:szCs w:val="24"/>
        </w:rPr>
        <w:t>,</w:t>
      </w:r>
      <w:r w:rsidR="00190979">
        <w:rPr>
          <w:rFonts w:ascii="Times New Roman" w:hAnsi="Times New Roman" w:cs="Times New Roman"/>
          <w:sz w:val="24"/>
          <w:szCs w:val="24"/>
        </w:rPr>
        <w:t xml:space="preserve"> в котором будет занимать переработка сои</w:t>
      </w:r>
      <w:r w:rsidR="00190979" w:rsidRPr="00076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272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both"/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Инновационным 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достижением  нового времени стало создание агрохолдинг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ов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. Лишь в Амурской области уже более 10 лет работают крепкие холдинговые объединения:  Иркутский</w:t>
      </w:r>
      <w:r w:rsidR="003523BB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масложиркомбинат, Амурская нефтяная компания, Амурагрокомплекс</w:t>
      </w:r>
      <w:r w:rsidR="003523BB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-  которые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производят половину валового сбора соевых бобов.</w:t>
      </w:r>
      <w:r w:rsidR="003523BB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При совместном инвестировании создаются новые, 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перспективно работающие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компании, такие  как 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АмурАгроХолдинг,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который запустил первую очередь крупнейшего  семенного завода, что обеспечит выход семеноводства на качественно новый уровень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. Только в крупных сельхозкорпорациях можно соединить все  производственные звенья системы земледелия в единую производственно-маркетинговую цепь: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научное обеспечение, 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селекци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я, передовое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семеноводств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о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, через модернизацию производства  к передовым 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lastRenderedPageBreak/>
        <w:t xml:space="preserve">агротехнологиям и далее – к полной, глубокой переработке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и 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реализации разнообразных высокотехнологичных товаров. Агрохолдинги способны вовлекать мелких</w:t>
      </w:r>
      <w:r w:rsidR="003523BB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сельхозтоваропроизводителей, при этом решаются инфраструктурные социальные проблемы, занятость населения в производстве,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и 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главное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- 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решение продовольственной про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грам</w:t>
      </w:r>
      <w:r w:rsidR="003523BB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мы, импорто</w:t>
      </w:r>
      <w:r w:rsidRPr="006F249F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замещение. </w:t>
      </w:r>
    </w:p>
    <w:p w:rsidR="00ED0272" w:rsidRDefault="003523BB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both"/>
        <w:rPr>
          <w:rFonts w:ascii="Times New Roman" w:eastAsia="Calibri" w:hAnsi="Times New Roman" w:cs="TimesET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Сельское хозяйство</w:t>
      </w:r>
      <w:r w:rsidR="00ED0272" w:rsidRPr="00BC1B7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="00ED0272">
        <w:rPr>
          <w:rFonts w:ascii="Times New Roman" w:eastAsia="Calibri" w:hAnsi="Times New Roman" w:cs="TimesET"/>
          <w:bCs/>
          <w:sz w:val="24"/>
          <w:szCs w:val="24"/>
          <w:lang w:bidi="en-US"/>
        </w:rPr>
        <w:t>ДФО</w:t>
      </w:r>
      <w:r w:rsidR="00ED0272" w:rsidRPr="00BC1B7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имеет б</w:t>
      </w:r>
      <w:r w:rsidR="00ED0272">
        <w:rPr>
          <w:rFonts w:ascii="Times New Roman" w:eastAsia="Calibri" w:hAnsi="Times New Roman" w:cs="TimesET"/>
          <w:bCs/>
          <w:sz w:val="24"/>
          <w:szCs w:val="24"/>
          <w:lang w:bidi="en-US"/>
        </w:rPr>
        <w:t>ольшие пер</w:t>
      </w:r>
      <w:r w:rsidR="00ED0272" w:rsidRPr="00BC1B7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спективы благодаря многоземелью, сформировавшейся отрасли соеводства, инновационному направлению на диверсификацию и модернизацию </w:t>
      </w:r>
      <w:r w:rsidR="00ED0272">
        <w:rPr>
          <w:rFonts w:ascii="Times New Roman" w:eastAsia="Calibri" w:hAnsi="Times New Roman" w:cs="TimesET"/>
          <w:bCs/>
          <w:sz w:val="24"/>
          <w:szCs w:val="24"/>
          <w:lang w:bidi="en-US"/>
        </w:rPr>
        <w:t>производства</w:t>
      </w:r>
      <w:r w:rsidR="00ED0272" w:rsidRPr="00BC1B7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. </w:t>
      </w:r>
      <w:r w:rsidR="00ED0272">
        <w:rPr>
          <w:rFonts w:ascii="Times New Roman" w:eastAsia="Calibri" w:hAnsi="Times New Roman" w:cs="TimesET"/>
          <w:bCs/>
          <w:sz w:val="24"/>
          <w:szCs w:val="24"/>
          <w:lang w:bidi="en-US"/>
        </w:rPr>
        <w:t>Регион</w:t>
      </w:r>
      <w:r w:rsidR="00ED0272" w:rsidRPr="00BC1B7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способ</w:t>
      </w:r>
      <w:r w:rsidR="00ED0272">
        <w:rPr>
          <w:rFonts w:ascii="Times New Roman" w:eastAsia="Calibri" w:hAnsi="Times New Roman" w:cs="TimesET"/>
          <w:bCs/>
          <w:sz w:val="24"/>
          <w:szCs w:val="24"/>
          <w:lang w:bidi="en-US"/>
        </w:rPr>
        <w:t>е</w:t>
      </w:r>
      <w:r w:rsidR="00ED0272" w:rsidRPr="00BC1B7C">
        <w:rPr>
          <w:rFonts w:ascii="Times New Roman" w:eastAsia="Calibri" w:hAnsi="Times New Roman" w:cs="TimesET"/>
          <w:bCs/>
          <w:sz w:val="24"/>
          <w:szCs w:val="24"/>
          <w:lang w:bidi="en-US"/>
        </w:rPr>
        <w:t>н стать лидером социально-экономического роста, в том числе и благодаря сельскому хозяйст</w:t>
      </w:r>
      <w:r w:rsidR="00ED0272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ву. </w:t>
      </w:r>
    </w:p>
    <w:p w:rsidR="00ED0272" w:rsidRPr="00BC1B7C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both"/>
        <w:rPr>
          <w:rFonts w:ascii="Times New Roman" w:eastAsia="Calibri" w:hAnsi="Times New Roman" w:cs="TimesET"/>
          <w:bCs/>
          <w:sz w:val="24"/>
          <w:szCs w:val="24"/>
          <w:lang w:bidi="en-US"/>
        </w:rPr>
      </w:pPr>
      <w:r w:rsidRPr="00BC1B7C">
        <w:rPr>
          <w:rFonts w:ascii="Times New Roman" w:eastAsia="Calibri" w:hAnsi="Times New Roman" w:cs="TimesET"/>
          <w:bCs/>
          <w:sz w:val="24"/>
          <w:szCs w:val="24"/>
          <w:lang w:bidi="en-US"/>
        </w:rPr>
        <w:t>Текущими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и перспективными </w:t>
      </w:r>
      <w:r w:rsidRPr="00BC1B7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задачами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соеводст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>в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а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Pr="00BC1B7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являются: </w:t>
      </w:r>
    </w:p>
    <w:p w:rsidR="00ED0272" w:rsidRDefault="00ED0272" w:rsidP="00ED0272">
      <w:pPr>
        <w:pStyle w:val="a6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Times New Roman" w:eastAsia="Calibri" w:hAnsi="Times New Roman" w:cs="TimesET"/>
          <w:bCs/>
          <w:sz w:val="24"/>
          <w:szCs w:val="24"/>
          <w:lang w:bidi="en-US"/>
        </w:rPr>
      </w:pPr>
      <w:r w:rsidRPr="00932D1E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увеличение урожайности, производства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сои;</w:t>
      </w:r>
    </w:p>
    <w:p w:rsidR="00ED0272" w:rsidRPr="00BD7996" w:rsidRDefault="00ED0272" w:rsidP="00ED0272">
      <w:pPr>
        <w:pStyle w:val="a6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Times New Roman" w:eastAsia="Calibri" w:hAnsi="Times New Roman" w:cs="TimesET"/>
          <w:bCs/>
          <w:sz w:val="24"/>
          <w:szCs w:val="24"/>
          <w:lang w:bidi="en-US"/>
        </w:rPr>
      </w:pPr>
      <w:r w:rsidRPr="00C25C21">
        <w:rPr>
          <w:rFonts w:ascii="Times New Roman" w:eastAsia="Calibri" w:hAnsi="Times New Roman" w:cs="TimesET"/>
          <w:bCs/>
          <w:sz w:val="24"/>
          <w:szCs w:val="24"/>
          <w:lang w:bidi="en-US"/>
        </w:rPr>
        <w:t>техническая и технологическая модернизация производства и внедрение инновационных ресурсосберегающих технологий;</w:t>
      </w:r>
    </w:p>
    <w:p w:rsidR="00ED0272" w:rsidRPr="00BD7996" w:rsidRDefault="00ED0272" w:rsidP="00ED0272">
      <w:pPr>
        <w:pStyle w:val="a6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инновационный</w:t>
      </w:r>
      <w:r w:rsidR="00E346E8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переход от ресурсной экономики</w:t>
      </w:r>
      <w:r w:rsidRPr="00F845BA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к экономике высоких технологий. Строительство завода по</w:t>
      </w:r>
      <w:r w:rsidR="00E346E8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глубокой переработке</w:t>
      </w:r>
      <w:r w:rsidRPr="00F845BA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сои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в Амурской области </w:t>
      </w:r>
      <w:r w:rsidRPr="00F845BA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превратит 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отрасль соеводства</w:t>
      </w:r>
      <w:r w:rsidR="00E346E8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</w:t>
      </w:r>
      <w:r w:rsidRPr="00F845BA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из  поставщика дешевого сырья – семян</w:t>
      </w:r>
      <w:r w:rsidR="00F85786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- </w:t>
      </w:r>
      <w:r w:rsidRPr="00F845BA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в  высокодоходное производство</w:t>
      </w:r>
      <w:r w:rsidR="003523BB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;</w:t>
      </w:r>
    </w:p>
    <w:p w:rsidR="00ED0272" w:rsidRDefault="00ED0272" w:rsidP="00ED0272">
      <w:pPr>
        <w:pStyle w:val="a6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Times New Roman" w:eastAsia="Calibri" w:hAnsi="Times New Roman" w:cs="TimesET"/>
          <w:bCs/>
          <w:sz w:val="24"/>
          <w:szCs w:val="24"/>
          <w:lang w:bidi="en-US"/>
        </w:rPr>
      </w:pPr>
      <w:r w:rsidRPr="00932D1E">
        <w:rPr>
          <w:rFonts w:ascii="Times New Roman" w:eastAsia="Calibri" w:hAnsi="Times New Roman" w:cs="TimesET"/>
          <w:bCs/>
          <w:sz w:val="24"/>
          <w:szCs w:val="24"/>
          <w:lang w:bidi="en-US"/>
        </w:rPr>
        <w:t>повышение конкурентоспособности через производство экологически чистой, не генмодифицированной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сои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>;</w:t>
      </w:r>
      <w:r w:rsidRPr="00932D1E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</w:p>
    <w:p w:rsidR="00ED0272" w:rsidRDefault="00E346E8" w:rsidP="00ED0272">
      <w:pPr>
        <w:pStyle w:val="a6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Times New Roman" w:eastAsia="Calibri" w:hAnsi="Times New Roman" w:cs="TimesET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экспорт сои</w:t>
      </w:r>
      <w:r w:rsidR="00ED0272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="00ED0272" w:rsidRPr="00932D1E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при наличии высокого спроса на дальневосточную сою </w:t>
      </w:r>
      <w:r w:rsidR="00ED0272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со стороны </w:t>
      </w:r>
      <w:r w:rsidR="00ED0272" w:rsidRPr="00932D1E">
        <w:rPr>
          <w:rFonts w:ascii="Times New Roman" w:eastAsia="Calibri" w:hAnsi="Times New Roman" w:cs="TimesET"/>
          <w:bCs/>
          <w:sz w:val="24"/>
          <w:szCs w:val="24"/>
          <w:lang w:bidi="en-US"/>
        </w:rPr>
        <w:t>соседних государств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: Китая, Японии, Кореи</w:t>
      </w:r>
      <w:r w:rsidR="00ED0272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; </w:t>
      </w:r>
    </w:p>
    <w:p w:rsidR="00ED0272" w:rsidRPr="00BD7996" w:rsidRDefault="00ED0272" w:rsidP="00ED0272">
      <w:pPr>
        <w:pStyle w:val="a6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Times New Roman" w:eastAsia="Calibri" w:hAnsi="Times New Roman" w:cs="TimesET"/>
          <w:bCs/>
          <w:sz w:val="24"/>
          <w:szCs w:val="24"/>
          <w:lang w:bidi="en-US"/>
        </w:rPr>
      </w:pPr>
      <w:r w:rsidRPr="004E338B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развитие отрасли животноводства: трансформация высококонцентрированного соевого корма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в белок</w:t>
      </w:r>
      <w:r w:rsidRPr="004E338B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 животно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го происхождения</w:t>
      </w:r>
      <w:r w:rsidRPr="004E338B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 - наиболее эффективный  путь решения белковой проблемы для  </w:t>
      </w:r>
      <w:r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>российского</w:t>
      </w:r>
      <w:r w:rsidRPr="004E338B">
        <w:rPr>
          <w:rFonts w:ascii="Times New Roman" w:eastAsia="Calibri" w:hAnsi="Times New Roman" w:cs="TimesET"/>
          <w:bCs/>
          <w:iCs/>
          <w:sz w:val="24"/>
          <w:szCs w:val="24"/>
          <w:lang w:bidi="en-US"/>
        </w:rPr>
        <w:t xml:space="preserve"> населения. </w:t>
      </w:r>
    </w:p>
    <w:p w:rsidR="00ED0272" w:rsidRPr="00502518" w:rsidRDefault="00ED0272" w:rsidP="00ED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709"/>
        <w:jc w:val="both"/>
        <w:rPr>
          <w:rFonts w:ascii="Times New Roman" w:eastAsia="Calibri" w:hAnsi="Times New Roman" w:cs="TimesET"/>
          <w:bCs/>
          <w:sz w:val="24"/>
          <w:szCs w:val="24"/>
          <w:lang w:bidi="en-US"/>
        </w:rPr>
      </w:pPr>
      <w:r w:rsidRPr="00C9106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«Подъем Сибири и Дальнего Востока - национальный приоритет на весь XXI век»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-</w:t>
      </w:r>
      <w:r w:rsidRPr="00C9106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так определил стратегию развития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президент </w:t>
      </w:r>
      <w:r w:rsidRPr="00C9106C">
        <w:rPr>
          <w:rFonts w:ascii="Times New Roman" w:eastAsia="Calibri" w:hAnsi="Times New Roman" w:cs="TimesET"/>
          <w:bCs/>
          <w:sz w:val="24"/>
          <w:szCs w:val="24"/>
          <w:lang w:bidi="en-US"/>
        </w:rPr>
        <w:t>В.В. Путин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. </w:t>
      </w:r>
      <w:r w:rsidRPr="00882968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Реализуется 12 </w:t>
      </w:r>
      <w:r w:rsidRPr="0044650C">
        <w:rPr>
          <w:rFonts w:ascii="Times New Roman" w:eastAsia="Calibri" w:hAnsi="Times New Roman" w:cs="TimesET"/>
          <w:bCs/>
          <w:sz w:val="24"/>
          <w:szCs w:val="24"/>
          <w:lang w:bidi="en-US"/>
        </w:rPr>
        <w:t>крупных инвестпроектов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,</w:t>
      </w:r>
      <w:r w:rsidRPr="0044650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среди них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федеральные - 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>космодром</w:t>
      </w:r>
      <w:r w:rsidRPr="0044650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>«</w:t>
      </w:r>
      <w:r w:rsidRPr="0044650C">
        <w:rPr>
          <w:rFonts w:ascii="Times New Roman" w:eastAsia="Calibri" w:hAnsi="Times New Roman" w:cs="TimesET"/>
          <w:bCs/>
          <w:sz w:val="24"/>
          <w:szCs w:val="24"/>
          <w:lang w:bidi="en-US"/>
        </w:rPr>
        <w:t>Восточный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>»</w:t>
      </w:r>
      <w:r w:rsidRPr="0044650C">
        <w:rPr>
          <w:rFonts w:ascii="Times New Roman" w:eastAsia="Calibri" w:hAnsi="Times New Roman" w:cs="TimesET"/>
          <w:bCs/>
          <w:sz w:val="24"/>
          <w:szCs w:val="24"/>
          <w:lang w:bidi="en-US"/>
        </w:rPr>
        <w:t>, газопровод «Сила Сибири»,  модернизация и расширение БАМа и Транссиба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,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строительство </w:t>
      </w:r>
      <w:r w:rsidRPr="00882968">
        <w:rPr>
          <w:rFonts w:ascii="Times New Roman" w:eastAsia="Calibri" w:hAnsi="Times New Roman" w:cs="TimesET"/>
          <w:bCs/>
          <w:sz w:val="24"/>
          <w:szCs w:val="24"/>
          <w:lang w:bidi="en-US"/>
        </w:rPr>
        <w:t>энерг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етических объектов, международный проект «Петропавловск» и  многое другое.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Pr="0044650C">
        <w:rPr>
          <w:rFonts w:ascii="Times New Roman" w:eastAsia="Calibri" w:hAnsi="Times New Roman" w:cs="TimesET"/>
          <w:bCs/>
          <w:sz w:val="24"/>
          <w:szCs w:val="24"/>
          <w:lang w:bidi="en-US"/>
        </w:rPr>
        <w:t>Благодаря закону «О территориях опережающего развития в РФ»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,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в ДФО</w:t>
      </w:r>
      <w:r w:rsidRPr="0044650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образо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ваны 9</w:t>
      </w:r>
      <w:r w:rsidR="003523BB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</w:t>
      </w:r>
      <w:r w:rsidRPr="00F03964">
        <w:rPr>
          <w:rFonts w:ascii="Times New Roman" w:hAnsi="Times New Roman" w:cs="Times New Roman"/>
          <w:sz w:val="24"/>
          <w:szCs w:val="24"/>
        </w:rPr>
        <w:t>особых экономических зон</w:t>
      </w:r>
      <w:r>
        <w:rPr>
          <w:rFonts w:ascii="Times New Roman" w:hAnsi="Times New Roman" w:cs="Times New Roman"/>
          <w:sz w:val="24"/>
          <w:szCs w:val="24"/>
        </w:rPr>
        <w:t>, в том числе аграрных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. </w:t>
      </w:r>
      <w:r w:rsidRPr="0044650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Создан новый инструмент и для 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развития </w:t>
      </w:r>
      <w:r w:rsidRPr="0044650C">
        <w:rPr>
          <w:rFonts w:ascii="Times New Roman" w:eastAsia="Calibri" w:hAnsi="Times New Roman" w:cs="TimesET"/>
          <w:bCs/>
          <w:sz w:val="24"/>
          <w:szCs w:val="24"/>
          <w:lang w:bidi="en-US"/>
        </w:rPr>
        <w:t>Дальневосточного региона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50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привлечени</w:t>
      </w:r>
      <w:r>
        <w:rPr>
          <w:rFonts w:ascii="Times New Roman" w:eastAsia="Calibri" w:hAnsi="Times New Roman" w:cs="TimesET"/>
          <w:bCs/>
          <w:sz w:val="24"/>
          <w:szCs w:val="24"/>
          <w:lang w:bidi="en-US"/>
        </w:rPr>
        <w:t>я</w:t>
      </w:r>
      <w:r w:rsidRPr="0044650C">
        <w:rPr>
          <w:rFonts w:ascii="Times New Roman" w:eastAsia="Calibri" w:hAnsi="Times New Roman" w:cs="TimesET"/>
          <w:bCs/>
          <w:sz w:val="24"/>
          <w:szCs w:val="24"/>
          <w:lang w:bidi="en-US"/>
        </w:rPr>
        <w:t xml:space="preserve"> инвесторов.</w:t>
      </w:r>
    </w:p>
    <w:sectPr w:rsidR="00ED0272" w:rsidRPr="00502518" w:rsidSect="0075637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8A" w:rsidRDefault="002D118A" w:rsidP="0088733B">
      <w:pPr>
        <w:spacing w:after="0" w:line="240" w:lineRule="auto"/>
      </w:pPr>
      <w:r>
        <w:separator/>
      </w:r>
    </w:p>
  </w:endnote>
  <w:endnote w:type="continuationSeparator" w:id="1">
    <w:p w:rsidR="002D118A" w:rsidRDefault="002D118A" w:rsidP="0088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8A" w:rsidRDefault="002D118A" w:rsidP="0088733B">
      <w:pPr>
        <w:spacing w:after="0" w:line="240" w:lineRule="auto"/>
      </w:pPr>
      <w:r>
        <w:separator/>
      </w:r>
    </w:p>
  </w:footnote>
  <w:footnote w:type="continuationSeparator" w:id="1">
    <w:p w:rsidR="002D118A" w:rsidRDefault="002D118A" w:rsidP="0088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915637"/>
      <w:docPartObj>
        <w:docPartGallery w:val="Page Numbers (Top of Page)"/>
        <w:docPartUnique/>
      </w:docPartObj>
    </w:sdtPr>
    <w:sdtContent>
      <w:p w:rsidR="0088733B" w:rsidRDefault="0034457E">
        <w:pPr>
          <w:pStyle w:val="a7"/>
          <w:jc w:val="center"/>
        </w:pPr>
        <w:r>
          <w:fldChar w:fldCharType="begin"/>
        </w:r>
        <w:r w:rsidR="0088733B">
          <w:instrText>PAGE   \* MERGEFORMAT</w:instrText>
        </w:r>
        <w:r>
          <w:fldChar w:fldCharType="separate"/>
        </w:r>
        <w:r w:rsidR="00F85786">
          <w:rPr>
            <w:noProof/>
          </w:rPr>
          <w:t>1</w:t>
        </w:r>
        <w:r>
          <w:fldChar w:fldCharType="end"/>
        </w:r>
      </w:p>
    </w:sdtContent>
  </w:sdt>
  <w:p w:rsidR="0088733B" w:rsidRDefault="008873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686"/>
    <w:multiLevelType w:val="hybridMultilevel"/>
    <w:tmpl w:val="EC865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056C85"/>
    <w:multiLevelType w:val="hybridMultilevel"/>
    <w:tmpl w:val="E1147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31119"/>
    <w:multiLevelType w:val="hybridMultilevel"/>
    <w:tmpl w:val="27347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523DAE"/>
    <w:multiLevelType w:val="hybridMultilevel"/>
    <w:tmpl w:val="EC865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B47"/>
    <w:rsid w:val="00015D7C"/>
    <w:rsid w:val="00017C3B"/>
    <w:rsid w:val="00075D50"/>
    <w:rsid w:val="00076898"/>
    <w:rsid w:val="00085C28"/>
    <w:rsid w:val="0009333C"/>
    <w:rsid w:val="00096883"/>
    <w:rsid w:val="000A4727"/>
    <w:rsid w:val="000D3823"/>
    <w:rsid w:val="000D5537"/>
    <w:rsid w:val="000E7DA8"/>
    <w:rsid w:val="00117307"/>
    <w:rsid w:val="0013321F"/>
    <w:rsid w:val="001658C1"/>
    <w:rsid w:val="00173307"/>
    <w:rsid w:val="00190979"/>
    <w:rsid w:val="00194D7C"/>
    <w:rsid w:val="001A5397"/>
    <w:rsid w:val="001A5E7F"/>
    <w:rsid w:val="001C1B60"/>
    <w:rsid w:val="001C6947"/>
    <w:rsid w:val="001C72E9"/>
    <w:rsid w:val="001D5338"/>
    <w:rsid w:val="001E1B9B"/>
    <w:rsid w:val="001E35EA"/>
    <w:rsid w:val="001F0E22"/>
    <w:rsid w:val="001F1BF8"/>
    <w:rsid w:val="00207482"/>
    <w:rsid w:val="00216C2E"/>
    <w:rsid w:val="002369DB"/>
    <w:rsid w:val="002444EA"/>
    <w:rsid w:val="002500F2"/>
    <w:rsid w:val="00255BD2"/>
    <w:rsid w:val="00284A59"/>
    <w:rsid w:val="00286AE1"/>
    <w:rsid w:val="00290E60"/>
    <w:rsid w:val="002A305E"/>
    <w:rsid w:val="002A6C13"/>
    <w:rsid w:val="002B286F"/>
    <w:rsid w:val="002B6D41"/>
    <w:rsid w:val="002C464E"/>
    <w:rsid w:val="002D118A"/>
    <w:rsid w:val="002E0EC1"/>
    <w:rsid w:val="002E6CA2"/>
    <w:rsid w:val="002F11C4"/>
    <w:rsid w:val="00306E0F"/>
    <w:rsid w:val="003247D9"/>
    <w:rsid w:val="00341B47"/>
    <w:rsid w:val="0034457E"/>
    <w:rsid w:val="003523BB"/>
    <w:rsid w:val="003670B1"/>
    <w:rsid w:val="00371509"/>
    <w:rsid w:val="00372B6C"/>
    <w:rsid w:val="00397FCE"/>
    <w:rsid w:val="003A02DC"/>
    <w:rsid w:val="003B0422"/>
    <w:rsid w:val="003F3093"/>
    <w:rsid w:val="00410B17"/>
    <w:rsid w:val="0041215E"/>
    <w:rsid w:val="004134E4"/>
    <w:rsid w:val="00414AE0"/>
    <w:rsid w:val="0043013A"/>
    <w:rsid w:val="004322D5"/>
    <w:rsid w:val="00437FC9"/>
    <w:rsid w:val="00440F9A"/>
    <w:rsid w:val="00447231"/>
    <w:rsid w:val="00451171"/>
    <w:rsid w:val="004742CA"/>
    <w:rsid w:val="00491AA9"/>
    <w:rsid w:val="004A52E6"/>
    <w:rsid w:val="004D1563"/>
    <w:rsid w:val="004D1D44"/>
    <w:rsid w:val="004E338B"/>
    <w:rsid w:val="004E7492"/>
    <w:rsid w:val="004F0CA8"/>
    <w:rsid w:val="00502518"/>
    <w:rsid w:val="00506EFC"/>
    <w:rsid w:val="00517866"/>
    <w:rsid w:val="005220C8"/>
    <w:rsid w:val="005220FB"/>
    <w:rsid w:val="00527844"/>
    <w:rsid w:val="00530D3B"/>
    <w:rsid w:val="00556B87"/>
    <w:rsid w:val="005672D0"/>
    <w:rsid w:val="005679C6"/>
    <w:rsid w:val="0059612A"/>
    <w:rsid w:val="005A39FE"/>
    <w:rsid w:val="005A41AF"/>
    <w:rsid w:val="005A75D4"/>
    <w:rsid w:val="005B380F"/>
    <w:rsid w:val="005E6939"/>
    <w:rsid w:val="005E7A5D"/>
    <w:rsid w:val="00603B89"/>
    <w:rsid w:val="0060681C"/>
    <w:rsid w:val="00651393"/>
    <w:rsid w:val="00670AE9"/>
    <w:rsid w:val="006772AE"/>
    <w:rsid w:val="006B65B3"/>
    <w:rsid w:val="006B7313"/>
    <w:rsid w:val="006C4127"/>
    <w:rsid w:val="006F249F"/>
    <w:rsid w:val="006F262A"/>
    <w:rsid w:val="006F6523"/>
    <w:rsid w:val="006F6F54"/>
    <w:rsid w:val="00707766"/>
    <w:rsid w:val="007233AE"/>
    <w:rsid w:val="007255AB"/>
    <w:rsid w:val="00756370"/>
    <w:rsid w:val="00756EFC"/>
    <w:rsid w:val="007B1169"/>
    <w:rsid w:val="007C302F"/>
    <w:rsid w:val="007F1F4A"/>
    <w:rsid w:val="00806713"/>
    <w:rsid w:val="00815F27"/>
    <w:rsid w:val="0081689A"/>
    <w:rsid w:val="00824C97"/>
    <w:rsid w:val="008358D4"/>
    <w:rsid w:val="00843865"/>
    <w:rsid w:val="008556FB"/>
    <w:rsid w:val="008649BA"/>
    <w:rsid w:val="00874063"/>
    <w:rsid w:val="0088733B"/>
    <w:rsid w:val="00894BEE"/>
    <w:rsid w:val="00894E84"/>
    <w:rsid w:val="00897EAD"/>
    <w:rsid w:val="008C7DDE"/>
    <w:rsid w:val="008D40F0"/>
    <w:rsid w:val="008E6511"/>
    <w:rsid w:val="00916A77"/>
    <w:rsid w:val="00932D1E"/>
    <w:rsid w:val="00937106"/>
    <w:rsid w:val="00950B5A"/>
    <w:rsid w:val="00953EDA"/>
    <w:rsid w:val="00960A28"/>
    <w:rsid w:val="0096143D"/>
    <w:rsid w:val="009948F3"/>
    <w:rsid w:val="00996374"/>
    <w:rsid w:val="00996D40"/>
    <w:rsid w:val="009A1971"/>
    <w:rsid w:val="009A4813"/>
    <w:rsid w:val="009A5EDF"/>
    <w:rsid w:val="009B6086"/>
    <w:rsid w:val="009C6206"/>
    <w:rsid w:val="009C7D74"/>
    <w:rsid w:val="009D2781"/>
    <w:rsid w:val="009E244B"/>
    <w:rsid w:val="009E5328"/>
    <w:rsid w:val="009F2458"/>
    <w:rsid w:val="00A241A2"/>
    <w:rsid w:val="00A509DB"/>
    <w:rsid w:val="00A71DD2"/>
    <w:rsid w:val="00A721AA"/>
    <w:rsid w:val="00AC048C"/>
    <w:rsid w:val="00AF2715"/>
    <w:rsid w:val="00AF419A"/>
    <w:rsid w:val="00B061C8"/>
    <w:rsid w:val="00B223BC"/>
    <w:rsid w:val="00B264DA"/>
    <w:rsid w:val="00B521F5"/>
    <w:rsid w:val="00B629DC"/>
    <w:rsid w:val="00B818E5"/>
    <w:rsid w:val="00BC1B7C"/>
    <w:rsid w:val="00BD7996"/>
    <w:rsid w:val="00C00F83"/>
    <w:rsid w:val="00C067F9"/>
    <w:rsid w:val="00C10EBE"/>
    <w:rsid w:val="00C17741"/>
    <w:rsid w:val="00C25C21"/>
    <w:rsid w:val="00C63C24"/>
    <w:rsid w:val="00C6419A"/>
    <w:rsid w:val="00C729E5"/>
    <w:rsid w:val="00C806AC"/>
    <w:rsid w:val="00C8385D"/>
    <w:rsid w:val="00C85EBB"/>
    <w:rsid w:val="00CA6A04"/>
    <w:rsid w:val="00CE7F63"/>
    <w:rsid w:val="00D23ECF"/>
    <w:rsid w:val="00D275B9"/>
    <w:rsid w:val="00D4594A"/>
    <w:rsid w:val="00D57C4B"/>
    <w:rsid w:val="00D6720F"/>
    <w:rsid w:val="00D75F4F"/>
    <w:rsid w:val="00D8548B"/>
    <w:rsid w:val="00DB1848"/>
    <w:rsid w:val="00DB7964"/>
    <w:rsid w:val="00DD596B"/>
    <w:rsid w:val="00DE7B01"/>
    <w:rsid w:val="00E10620"/>
    <w:rsid w:val="00E346E8"/>
    <w:rsid w:val="00E37417"/>
    <w:rsid w:val="00E45A22"/>
    <w:rsid w:val="00E47FA1"/>
    <w:rsid w:val="00E63352"/>
    <w:rsid w:val="00E67381"/>
    <w:rsid w:val="00E7119D"/>
    <w:rsid w:val="00E84C85"/>
    <w:rsid w:val="00E863C7"/>
    <w:rsid w:val="00EA726A"/>
    <w:rsid w:val="00EB7259"/>
    <w:rsid w:val="00ED0272"/>
    <w:rsid w:val="00ED39A4"/>
    <w:rsid w:val="00EF2DEB"/>
    <w:rsid w:val="00F03964"/>
    <w:rsid w:val="00F1685B"/>
    <w:rsid w:val="00F25114"/>
    <w:rsid w:val="00F26DBB"/>
    <w:rsid w:val="00F275F1"/>
    <w:rsid w:val="00F41768"/>
    <w:rsid w:val="00F429E2"/>
    <w:rsid w:val="00F64809"/>
    <w:rsid w:val="00F6732C"/>
    <w:rsid w:val="00F74D39"/>
    <w:rsid w:val="00F845BA"/>
    <w:rsid w:val="00F85786"/>
    <w:rsid w:val="00FB65C1"/>
    <w:rsid w:val="00FC2867"/>
    <w:rsid w:val="00FC344E"/>
    <w:rsid w:val="00FD0693"/>
    <w:rsid w:val="00FE7153"/>
    <w:rsid w:val="00FF248E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530D3B"/>
    <w:pPr>
      <w:spacing w:after="120" w:line="240" w:lineRule="auto"/>
      <w:ind w:left="283" w:firstLineChars="200" w:firstLine="200"/>
      <w:jc w:val="both"/>
    </w:pPr>
    <w:rPr>
      <w:rFonts w:ascii="Times New Roman" w:eastAsia="Calibri" w:hAnsi="Times New Roman" w:cs="TimesET"/>
      <w:b/>
      <w:bCs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0D3B"/>
    <w:rPr>
      <w:rFonts w:ascii="Times New Roman" w:eastAsia="Calibri" w:hAnsi="Times New Roman" w:cs="TimesET"/>
      <w:b/>
      <w:bCs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FF51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733B"/>
  </w:style>
  <w:style w:type="paragraph" w:styleId="a9">
    <w:name w:val="footer"/>
    <w:basedOn w:val="a"/>
    <w:link w:val="aa"/>
    <w:uiPriority w:val="99"/>
    <w:unhideWhenUsed/>
    <w:rsid w:val="0088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7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530D3B"/>
    <w:pPr>
      <w:spacing w:after="120" w:line="240" w:lineRule="auto"/>
      <w:ind w:left="283" w:firstLineChars="200" w:firstLine="200"/>
      <w:jc w:val="both"/>
    </w:pPr>
    <w:rPr>
      <w:rFonts w:ascii="Times New Roman" w:eastAsia="Calibri" w:hAnsi="Times New Roman" w:cs="TimesET"/>
      <w:b/>
      <w:bCs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0D3B"/>
    <w:rPr>
      <w:rFonts w:ascii="Times New Roman" w:eastAsia="Calibri" w:hAnsi="Times New Roman" w:cs="TimesET"/>
      <w:b/>
      <w:bCs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FF51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733B"/>
  </w:style>
  <w:style w:type="paragraph" w:styleId="a9">
    <w:name w:val="footer"/>
    <w:basedOn w:val="a"/>
    <w:link w:val="aa"/>
    <w:uiPriority w:val="99"/>
    <w:unhideWhenUsed/>
    <w:rsid w:val="0088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7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3;\Desktop\&#1052;&#1080;&#1088;&#1086;&#1074;&#1086;&#1077;%20&#1087;&#1088;&#1086;&#1080;&#1079;&#1074;&#1086;&#1076;&#1089;&#1090;&#1074;&#1086;%20&#1089;&#1086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Россия</c:v>
                </c:pt>
              </c:strCache>
            </c:strRef>
          </c:tx>
          <c:dLbls>
            <c:dLbl>
              <c:idx val="0"/>
              <c:layout>
                <c:manualLayout>
                  <c:x val="-1.9243104554201421E-2"/>
                  <c:y val="-4.0567951318458452E-3"/>
                </c:manualLayout>
              </c:layout>
              <c:showVal val="1"/>
            </c:dLbl>
            <c:dLbl>
              <c:idx val="1"/>
              <c:layout>
                <c:manualLayout>
                  <c:x val="-8.5522720592221407E-3"/>
                  <c:y val="8.11266770704710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668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4.2761360296110686E-3"/>
                  <c:y val="4.0563338535235518E-3"/>
                </c:manualLayout>
              </c:layout>
              <c:showVal val="1"/>
            </c:dLbl>
            <c:showVal val="1"/>
          </c:dLbls>
          <c:cat>
            <c:multiLvlStrRef>
              <c:f>Лист1!$B$2:$K$4</c:f>
              <c:multiLvlStrCache>
                <c:ptCount val="10"/>
                <c:lvl>
                  <c:pt idx="0">
                    <c:v>1970</c:v>
                  </c:pt>
                  <c:pt idx="1">
                    <c:v>1990</c:v>
                  </c:pt>
                  <c:pt idx="2">
                    <c:v>1995</c:v>
                  </c:pt>
                  <c:pt idx="3">
                    <c:v>2000</c:v>
                  </c:pt>
                  <c:pt idx="4">
                    <c:v>2005</c:v>
                  </c:pt>
                  <c:pt idx="5">
                    <c:v>2010</c:v>
                  </c:pt>
                  <c:pt idx="6">
                    <c:v>2011</c:v>
                  </c:pt>
                  <c:pt idx="7">
                    <c:v>2012</c:v>
                  </c:pt>
                  <c:pt idx="8">
                    <c:v>2013</c:v>
                  </c:pt>
                  <c:pt idx="9">
                    <c:v>2014*</c:v>
                  </c:pt>
                </c:lvl>
                <c:lvl>
                  <c:pt idx="0">
                    <c:v>СССР, годы</c:v>
                  </c:pt>
                  <c:pt idx="3">
                    <c:v>Российская Федерация, годы</c:v>
                  </c:pt>
                </c:lvl>
              </c:multiLvlStrCache>
            </c:multiLvlStrRef>
          </c:cat>
          <c:val>
            <c:numRef>
              <c:f>Лист1!$B$5:$K$5</c:f>
              <c:numCache>
                <c:formatCode>General</c:formatCode>
                <c:ptCount val="10"/>
                <c:pt idx="0">
                  <c:v>880</c:v>
                </c:pt>
                <c:pt idx="1">
                  <c:v>668.8</c:v>
                </c:pt>
                <c:pt idx="2">
                  <c:v>484</c:v>
                </c:pt>
                <c:pt idx="3">
                  <c:v>421</c:v>
                </c:pt>
                <c:pt idx="4">
                  <c:v>718</c:v>
                </c:pt>
                <c:pt idx="5">
                  <c:v>1206</c:v>
                </c:pt>
                <c:pt idx="6">
                  <c:v>1227</c:v>
                </c:pt>
                <c:pt idx="7">
                  <c:v>1481</c:v>
                </c:pt>
                <c:pt idx="8">
                  <c:v>1466</c:v>
                </c:pt>
                <c:pt idx="9">
                  <c:v>1987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ДВ регион,  в т. ч.:</c:v>
                </c:pt>
              </c:strCache>
            </c:strRef>
          </c:tx>
          <c:spPr>
            <a:ln>
              <a:gradFill>
                <a:gsLst>
                  <a:gs pos="0">
                    <a:srgbClr val="000082"/>
                  </a:gs>
                  <a:gs pos="13000">
                    <a:srgbClr val="0047FF"/>
                  </a:gs>
                  <a:gs pos="28000">
                    <a:srgbClr val="000082"/>
                  </a:gs>
                  <a:gs pos="42999">
                    <a:srgbClr val="0047FF"/>
                  </a:gs>
                  <a:gs pos="58000">
                    <a:srgbClr val="000082"/>
                  </a:gs>
                  <a:gs pos="72000">
                    <a:srgbClr val="0047FF"/>
                  </a:gs>
                  <a:gs pos="87000">
                    <a:srgbClr val="000082"/>
                  </a:gs>
                  <a:gs pos="100000">
                    <a:srgbClr val="0047FF"/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1.9242612133249782E-2"/>
                  <c:y val="-8.11266770704710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9242612133249782E-2"/>
                  <c:y val="7.4365261574084463E-17"/>
                </c:manualLayout>
              </c:layout>
              <c:showVal val="1"/>
            </c:dLbl>
            <c:dLbl>
              <c:idx val="2"/>
              <c:layout>
                <c:manualLayout>
                  <c:x val="1.4966476103638727E-2"/>
                  <c:y val="-4.0563338535235518E-3"/>
                </c:manualLayout>
              </c:layout>
              <c:showVal val="1"/>
            </c:dLbl>
            <c:dLbl>
              <c:idx val="3"/>
              <c:layout>
                <c:manualLayout>
                  <c:x val="1.496647610363872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327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1.4966476103638727E-2"/>
                  <c:y val="4.0563338535235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493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1.7104544118444264E-2"/>
                  <c:y val="-4.0563338535234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710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1.9242612133249706E-2"/>
                  <c:y val="-8.11266770704710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801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1.496647610363872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948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1.2828408088833202E-2"/>
                  <c:y val="-1.21690015605706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934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2.1380680148055328E-2"/>
                  <c:y val="-4.0563338535235518E-3"/>
                </c:manualLayout>
              </c:layout>
              <c:showVal val="1"/>
            </c:dLbl>
            <c:showVal val="1"/>
          </c:dLbls>
          <c:cat>
            <c:multiLvlStrRef>
              <c:f>Лист1!$B$2:$K$4</c:f>
              <c:multiLvlStrCache>
                <c:ptCount val="10"/>
                <c:lvl>
                  <c:pt idx="0">
                    <c:v>1970</c:v>
                  </c:pt>
                  <c:pt idx="1">
                    <c:v>1990</c:v>
                  </c:pt>
                  <c:pt idx="2">
                    <c:v>1995</c:v>
                  </c:pt>
                  <c:pt idx="3">
                    <c:v>2000</c:v>
                  </c:pt>
                  <c:pt idx="4">
                    <c:v>2005</c:v>
                  </c:pt>
                  <c:pt idx="5">
                    <c:v>2010</c:v>
                  </c:pt>
                  <c:pt idx="6">
                    <c:v>2011</c:v>
                  </c:pt>
                  <c:pt idx="7">
                    <c:v>2012</c:v>
                  </c:pt>
                  <c:pt idx="8">
                    <c:v>2013</c:v>
                  </c:pt>
                  <c:pt idx="9">
                    <c:v>2014*</c:v>
                  </c:pt>
                </c:lvl>
                <c:lvl>
                  <c:pt idx="0">
                    <c:v>СССР, годы</c:v>
                  </c:pt>
                  <c:pt idx="3">
                    <c:v>Российская Федерация, годы</c:v>
                  </c:pt>
                </c:lvl>
              </c:multiLvlStrCache>
            </c:multiLvlStrRef>
          </c:cat>
          <c:val>
            <c:numRef>
              <c:f>Лист1!$B$6:$K$6</c:f>
              <c:numCache>
                <c:formatCode>General</c:formatCode>
                <c:ptCount val="10"/>
                <c:pt idx="0">
                  <c:v>850.1</c:v>
                </c:pt>
                <c:pt idx="1">
                  <c:v>595</c:v>
                </c:pt>
                <c:pt idx="2">
                  <c:v>445</c:v>
                </c:pt>
                <c:pt idx="3">
                  <c:v>327.39999999999975</c:v>
                </c:pt>
                <c:pt idx="4">
                  <c:v>493.5</c:v>
                </c:pt>
                <c:pt idx="5">
                  <c:v>710.4</c:v>
                </c:pt>
                <c:pt idx="6">
                  <c:v>801.7</c:v>
                </c:pt>
                <c:pt idx="7">
                  <c:v>948.5</c:v>
                </c:pt>
                <c:pt idx="8">
                  <c:v>934.1</c:v>
                </c:pt>
                <c:pt idx="9">
                  <c:v>1094</c:v>
                </c:pt>
              </c:numCache>
            </c:numRef>
          </c:val>
        </c:ser>
        <c:dLbls>
          <c:showVal val="1"/>
        </c:dLbls>
        <c:shape val="box"/>
        <c:axId val="94035328"/>
        <c:axId val="94856320"/>
        <c:axId val="0"/>
      </c:bar3DChart>
      <c:catAx>
        <c:axId val="940353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4856320"/>
        <c:crosses val="autoZero"/>
        <c:auto val="1"/>
        <c:lblAlgn val="ctr"/>
        <c:lblOffset val="100"/>
      </c:catAx>
      <c:valAx>
        <c:axId val="94856320"/>
        <c:scaling>
          <c:orientation val="minMax"/>
        </c:scaling>
        <c:delete val="1"/>
        <c:axPos val="l"/>
        <c:numFmt formatCode="General" sourceLinked="1"/>
        <c:tickLblPos val="nextTo"/>
        <c:crossAx val="94035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150465442255183"/>
          <c:y val="0.90241427225247961"/>
          <c:w val="0.28643444666631424"/>
          <c:h val="7.3350333737263324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36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7407407407408"/>
          <c:y val="0.16926446694163241"/>
          <c:w val="0.82407407407407485"/>
          <c:h val="0.388512373453318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0"/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explosion val="4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0.14652142039942079"/>
                  <c:y val="-3.2717934256056742E-2"/>
                </c:manualLayout>
              </c:layout>
              <c:showVal val="1"/>
              <c:showCatName val="1"/>
              <c:showPercent val="1"/>
              <c:separator>; </c:separator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showCatName val="1"/>
            <c:showPercent val="1"/>
            <c:separator>; </c:separator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Лист1!$A$2:$A$17</c:f>
              <c:strCache>
                <c:ptCount val="14"/>
                <c:pt idx="0">
                  <c:v>Амурская область</c:v>
                </c:pt>
                <c:pt idx="1">
                  <c:v>Приморский край</c:v>
                </c:pt>
                <c:pt idx="2">
                  <c:v>Еврейская авт. обл.</c:v>
                </c:pt>
                <c:pt idx="3">
                  <c:v>Хабаровский край</c:v>
                </c:pt>
                <c:pt idx="4">
                  <c:v>Белгородская область</c:v>
                </c:pt>
                <c:pt idx="5">
                  <c:v>Курсая область</c:v>
                </c:pt>
                <c:pt idx="6">
                  <c:v>Воронежская область</c:v>
                </c:pt>
                <c:pt idx="7">
                  <c:v>Орловская область</c:v>
                </c:pt>
                <c:pt idx="8">
                  <c:v>Тамбовская область</c:v>
                </c:pt>
                <c:pt idx="9">
                  <c:v>Самарская область</c:v>
                </c:pt>
                <c:pt idx="10">
                  <c:v>Рязанская область</c:v>
                </c:pt>
                <c:pt idx="11">
                  <c:v>Пензинаская область</c:v>
                </c:pt>
                <c:pt idx="12">
                  <c:v>Краснодарский край</c:v>
                </c:pt>
                <c:pt idx="13">
                  <c:v>Остальные субъекты РФ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1061.5999999999999</c:v>
                </c:pt>
                <c:pt idx="1">
                  <c:v>248.1</c:v>
                </c:pt>
                <c:pt idx="2">
                  <c:v>125.7</c:v>
                </c:pt>
                <c:pt idx="3">
                  <c:v>35.4</c:v>
                </c:pt>
                <c:pt idx="4">
                  <c:v>241.5</c:v>
                </c:pt>
                <c:pt idx="5">
                  <c:v>151.19999999999999</c:v>
                </c:pt>
                <c:pt idx="6">
                  <c:v>58.3</c:v>
                </c:pt>
                <c:pt idx="7">
                  <c:v>48.3</c:v>
                </c:pt>
                <c:pt idx="8">
                  <c:v>33.9</c:v>
                </c:pt>
                <c:pt idx="9">
                  <c:v>31.2</c:v>
                </c:pt>
                <c:pt idx="10">
                  <c:v>20.399999999999999</c:v>
                </c:pt>
                <c:pt idx="11">
                  <c:v>20.3</c:v>
                </c:pt>
                <c:pt idx="12">
                  <c:v>281.3</c:v>
                </c:pt>
                <c:pt idx="13">
                  <c:v>58.6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i="1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479F-77A8-4030-80FF-F62A6E33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User</cp:lastModifiedBy>
  <cp:revision>38</cp:revision>
  <cp:lastPrinted>2016-05-18T00:22:00Z</cp:lastPrinted>
  <dcterms:created xsi:type="dcterms:W3CDTF">2016-05-03T00:31:00Z</dcterms:created>
  <dcterms:modified xsi:type="dcterms:W3CDTF">2016-08-15T07:31:00Z</dcterms:modified>
</cp:coreProperties>
</file>