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E1" w:rsidRPr="00D24AC5" w:rsidRDefault="003C68DF" w:rsidP="00D24AC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ПОПОЛНЕНИЯ ФОНДОВЫХ КОЛЛЕКЦИЙ АМУРСКОГО ОБЛАСТНОГО КРАЕВЕДЧЕСКОГО МУЗЕЯ</w:t>
      </w:r>
    </w:p>
    <w:p w:rsidR="005D0B8E" w:rsidRDefault="005D0B8E" w:rsidP="00D24AC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812E1" w:rsidRDefault="005812E1" w:rsidP="00D24A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68DF">
        <w:rPr>
          <w:b/>
          <w:sz w:val="28"/>
          <w:szCs w:val="28"/>
        </w:rPr>
        <w:t>Киселева</w:t>
      </w:r>
      <w:r w:rsidR="003C68DF" w:rsidRPr="003C68DF">
        <w:rPr>
          <w:b/>
          <w:sz w:val="28"/>
          <w:szCs w:val="28"/>
        </w:rPr>
        <w:t xml:space="preserve"> </w:t>
      </w:r>
      <w:r w:rsidR="003C68DF">
        <w:rPr>
          <w:b/>
          <w:sz w:val="28"/>
          <w:szCs w:val="28"/>
        </w:rPr>
        <w:t>Оксана Васильевна</w:t>
      </w:r>
    </w:p>
    <w:p w:rsidR="003C68DF" w:rsidRPr="005D0B8E" w:rsidRDefault="003C68DF" w:rsidP="005D0B8E">
      <w:pPr>
        <w:ind w:firstLine="709"/>
        <w:jc w:val="center"/>
        <w:rPr>
          <w:sz w:val="28"/>
          <w:szCs w:val="28"/>
        </w:rPr>
      </w:pPr>
      <w:r w:rsidRPr="005D0B8E">
        <w:rPr>
          <w:sz w:val="28"/>
          <w:szCs w:val="28"/>
        </w:rPr>
        <w:t xml:space="preserve">Амурский областной краеведческий музей </w:t>
      </w:r>
    </w:p>
    <w:p w:rsidR="003C68DF" w:rsidRPr="005D0B8E" w:rsidRDefault="003C68DF" w:rsidP="005D0B8E">
      <w:pPr>
        <w:ind w:firstLine="709"/>
        <w:jc w:val="center"/>
        <w:rPr>
          <w:sz w:val="28"/>
          <w:szCs w:val="28"/>
        </w:rPr>
      </w:pPr>
      <w:r w:rsidRPr="005D0B8E">
        <w:rPr>
          <w:sz w:val="28"/>
          <w:szCs w:val="28"/>
        </w:rPr>
        <w:t>им. Г.С. Новикова-Даурского</w:t>
      </w:r>
    </w:p>
    <w:p w:rsidR="003C68DF" w:rsidRPr="005D0B8E" w:rsidRDefault="003C68DF" w:rsidP="005D0B8E">
      <w:pPr>
        <w:ind w:firstLine="709"/>
        <w:jc w:val="center"/>
        <w:rPr>
          <w:sz w:val="28"/>
          <w:szCs w:val="28"/>
        </w:rPr>
      </w:pPr>
      <w:r w:rsidRPr="005D0B8E">
        <w:rPr>
          <w:sz w:val="28"/>
          <w:szCs w:val="28"/>
        </w:rPr>
        <w:t>г. Благовещенск</w:t>
      </w:r>
    </w:p>
    <w:p w:rsidR="00A37F5C" w:rsidRPr="003C68DF" w:rsidRDefault="00A37F5C" w:rsidP="00D24AC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4B5B" w:rsidRPr="00D24AC5" w:rsidRDefault="005812E1" w:rsidP="00D24AC5">
      <w:pPr>
        <w:spacing w:line="360" w:lineRule="auto"/>
        <w:ind w:firstLine="567"/>
        <w:jc w:val="both"/>
        <w:rPr>
          <w:sz w:val="28"/>
          <w:szCs w:val="28"/>
        </w:rPr>
      </w:pPr>
      <w:r w:rsidRPr="00D24AC5">
        <w:rPr>
          <w:sz w:val="28"/>
          <w:szCs w:val="28"/>
        </w:rPr>
        <w:t>Комплектование фондов – одно из основополагающих направлений деятельности музеев, суть которого заключается в выявлении и сборе предметов музейного значения с целью их превращения в музейные предметы и пополнения музейного собрания</w:t>
      </w:r>
      <w:r w:rsidR="00024B5B" w:rsidRPr="00D24AC5">
        <w:rPr>
          <w:sz w:val="28"/>
          <w:szCs w:val="28"/>
        </w:rPr>
        <w:t xml:space="preserve">. </w:t>
      </w:r>
    </w:p>
    <w:p w:rsidR="009200F9" w:rsidRDefault="00465F0E" w:rsidP="00D24AC5">
      <w:pPr>
        <w:spacing w:line="360" w:lineRule="auto"/>
        <w:ind w:firstLine="567"/>
        <w:jc w:val="both"/>
        <w:rPr>
          <w:sz w:val="28"/>
          <w:szCs w:val="28"/>
        </w:rPr>
      </w:pPr>
      <w:r w:rsidRPr="00D24AC5">
        <w:rPr>
          <w:sz w:val="28"/>
          <w:szCs w:val="28"/>
        </w:rPr>
        <w:t>Любой музей подобен айсбергу. На поверхности – в поле зрения посетителя – лишь малая толика накопленных за годы существования памятников природы, истории, культуры, именуемых музейными предметами</w:t>
      </w:r>
      <w:r w:rsidR="009200F9">
        <w:rPr>
          <w:sz w:val="28"/>
          <w:szCs w:val="28"/>
        </w:rPr>
        <w:t xml:space="preserve">. </w:t>
      </w:r>
    </w:p>
    <w:p w:rsidR="00465F0E" w:rsidRPr="00D24AC5" w:rsidRDefault="005D0B8E" w:rsidP="00D24AC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2015 г. </w:t>
      </w:r>
      <w:r w:rsidR="00465F0E" w:rsidRPr="00D24AC5">
        <w:rPr>
          <w:sz w:val="28"/>
          <w:szCs w:val="28"/>
        </w:rPr>
        <w:t xml:space="preserve"> фонды </w:t>
      </w:r>
      <w:r w:rsidR="009200F9">
        <w:rPr>
          <w:sz w:val="28"/>
          <w:szCs w:val="28"/>
        </w:rPr>
        <w:t xml:space="preserve">Амурского областного краеведческого </w:t>
      </w:r>
      <w:r w:rsidR="00465F0E" w:rsidRPr="00D24AC5">
        <w:rPr>
          <w:sz w:val="28"/>
          <w:szCs w:val="28"/>
        </w:rPr>
        <w:t xml:space="preserve">музея </w:t>
      </w:r>
      <w:r w:rsidR="009200F9">
        <w:rPr>
          <w:sz w:val="28"/>
          <w:szCs w:val="28"/>
        </w:rPr>
        <w:t xml:space="preserve">(АОКМ) </w:t>
      </w:r>
      <w:r w:rsidR="00465F0E" w:rsidRPr="00D24AC5">
        <w:rPr>
          <w:sz w:val="28"/>
          <w:szCs w:val="28"/>
        </w:rPr>
        <w:t>пополнились на 1100 предметов, из них 634 предмета отнесены к основному, 466</w:t>
      </w:r>
      <w:r w:rsidR="00A37F5C">
        <w:rPr>
          <w:sz w:val="28"/>
          <w:szCs w:val="28"/>
        </w:rPr>
        <w:t xml:space="preserve"> </w:t>
      </w:r>
      <w:r w:rsidR="00465F0E" w:rsidRPr="00D24AC5">
        <w:rPr>
          <w:sz w:val="28"/>
          <w:szCs w:val="28"/>
        </w:rPr>
        <w:t>– к научно-вспомогательному фондам.</w:t>
      </w:r>
      <w:proofErr w:type="gramEnd"/>
    </w:p>
    <w:p w:rsidR="00465F0E" w:rsidRPr="00D24AC5" w:rsidRDefault="00465F0E" w:rsidP="00D24AC5">
      <w:pPr>
        <w:spacing w:line="360" w:lineRule="auto"/>
        <w:ind w:firstLine="567"/>
        <w:jc w:val="both"/>
        <w:rPr>
          <w:sz w:val="28"/>
          <w:szCs w:val="28"/>
        </w:rPr>
      </w:pPr>
      <w:r w:rsidRPr="00D24AC5">
        <w:rPr>
          <w:sz w:val="28"/>
          <w:szCs w:val="28"/>
        </w:rPr>
        <w:t xml:space="preserve">Все поступившие предметы представляют культурную ценность и имеют музейное значение. </w:t>
      </w:r>
    </w:p>
    <w:p w:rsidR="00465F0E" w:rsidRDefault="00C21F1D" w:rsidP="00D24A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пополнения</w:t>
      </w:r>
      <w:r w:rsidR="00465F0E" w:rsidRPr="00D24AC5">
        <w:rPr>
          <w:sz w:val="28"/>
          <w:szCs w:val="28"/>
        </w:rPr>
        <w:t xml:space="preserve"> музейных коллекц</w:t>
      </w:r>
      <w:r w:rsidR="005D0B8E">
        <w:rPr>
          <w:sz w:val="28"/>
          <w:szCs w:val="28"/>
        </w:rPr>
        <w:t>ий за период с 2009 по 2015 гг.</w:t>
      </w:r>
      <w:r>
        <w:rPr>
          <w:sz w:val="28"/>
          <w:szCs w:val="28"/>
        </w:rPr>
        <w:t xml:space="preserve"> показал, что в</w:t>
      </w:r>
      <w:r w:rsidRPr="00D24AC5">
        <w:rPr>
          <w:sz w:val="28"/>
          <w:szCs w:val="28"/>
        </w:rPr>
        <w:t xml:space="preserve"> целом, комплектование музейного собрания велось в соответствии с классификационными направлениями.</w:t>
      </w:r>
    </w:p>
    <w:p w:rsidR="00C21F1D" w:rsidRPr="00D24AC5" w:rsidRDefault="00C21F1D" w:rsidP="00D24AC5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709"/>
        <w:gridCol w:w="992"/>
        <w:gridCol w:w="709"/>
        <w:gridCol w:w="708"/>
        <w:gridCol w:w="709"/>
        <w:gridCol w:w="851"/>
      </w:tblGrid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Название коллекции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9200F9">
            <w:pPr>
              <w:ind w:firstLine="34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4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4"/>
              <w:jc w:val="both"/>
              <w:rPr>
                <w:b/>
                <w:sz w:val="20"/>
                <w:szCs w:val="20"/>
                <w:lang w:val="en-US"/>
              </w:rPr>
            </w:pPr>
            <w:r w:rsidRPr="00D24AC5">
              <w:rPr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всего</w:t>
            </w:r>
          </w:p>
        </w:tc>
      </w:tr>
      <w:tr w:rsidR="00BD77ED" w:rsidRPr="00D24AC5" w:rsidTr="002150F7">
        <w:tc>
          <w:tcPr>
            <w:tcW w:w="8046" w:type="dxa"/>
            <w:gridSpan w:val="8"/>
            <w:shd w:val="clear" w:color="auto" w:fill="auto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Художественный фонд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BD77ED" w:rsidRPr="00D24AC5" w:rsidTr="009200F9">
        <w:trPr>
          <w:trHeight w:val="323"/>
        </w:trPr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Живопись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51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161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Скульптура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7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ДПИ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16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Репродукции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</w:tr>
      <w:tr w:rsidR="00BD77ED" w:rsidRPr="00D24AC5" w:rsidTr="002150F7">
        <w:tc>
          <w:tcPr>
            <w:tcW w:w="8046" w:type="dxa"/>
            <w:gridSpan w:val="8"/>
            <w:shd w:val="clear" w:color="auto" w:fill="auto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 xml:space="preserve">Символика и </w:t>
            </w:r>
            <w:proofErr w:type="spellStart"/>
            <w:r w:rsidRPr="00D24AC5">
              <w:rPr>
                <w:b/>
                <w:sz w:val="20"/>
                <w:szCs w:val="20"/>
              </w:rPr>
              <w:t>эмблематика</w:t>
            </w:r>
            <w:proofErr w:type="spellEnd"/>
            <w:r w:rsidRPr="00D24AC5">
              <w:rPr>
                <w:b/>
                <w:sz w:val="20"/>
                <w:szCs w:val="20"/>
              </w:rPr>
              <w:t>, нумизматика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 xml:space="preserve">Символика и </w:t>
            </w:r>
            <w:proofErr w:type="spellStart"/>
            <w:r w:rsidRPr="00D24AC5">
              <w:rPr>
                <w:b/>
                <w:sz w:val="20"/>
                <w:szCs w:val="20"/>
              </w:rPr>
              <w:t>эмблематика</w:t>
            </w:r>
            <w:proofErr w:type="spellEnd"/>
            <w:r w:rsidRPr="00D24AC5">
              <w:rPr>
                <w:b/>
                <w:sz w:val="20"/>
                <w:szCs w:val="20"/>
              </w:rPr>
              <w:t>. Сувениры.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60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 xml:space="preserve">Символика и </w:t>
            </w:r>
            <w:proofErr w:type="spellStart"/>
            <w:r w:rsidRPr="00D24AC5">
              <w:rPr>
                <w:b/>
                <w:sz w:val="20"/>
                <w:szCs w:val="20"/>
              </w:rPr>
              <w:t>эмблематика</w:t>
            </w:r>
            <w:proofErr w:type="spellEnd"/>
            <w:r w:rsidRPr="00D24AC5">
              <w:rPr>
                <w:b/>
                <w:sz w:val="20"/>
                <w:szCs w:val="20"/>
              </w:rPr>
              <w:t xml:space="preserve">. Принадлежности </w:t>
            </w:r>
            <w:r w:rsidRPr="00D24AC5">
              <w:rPr>
                <w:b/>
                <w:sz w:val="20"/>
                <w:szCs w:val="20"/>
              </w:rPr>
              <w:lastRenderedPageBreak/>
              <w:t>религиозных культов.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9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 xml:space="preserve">Символика и </w:t>
            </w:r>
            <w:proofErr w:type="spellStart"/>
            <w:r w:rsidRPr="00D24AC5">
              <w:rPr>
                <w:b/>
                <w:sz w:val="20"/>
                <w:szCs w:val="20"/>
              </w:rPr>
              <w:t>эмблематика</w:t>
            </w:r>
            <w:proofErr w:type="spellEnd"/>
            <w:r w:rsidRPr="00D24AC5">
              <w:rPr>
                <w:b/>
                <w:sz w:val="20"/>
                <w:szCs w:val="20"/>
              </w:rPr>
              <w:t>. Флаги, знамёна, вымпелы, ленты.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Нумизматика (монеты и суррогаты)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115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Награды и знаки отличия, знаки различия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153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Бонистика (денежные знаки и суррогаты)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26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Фалеристика (значки и памятные медали)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36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Сфрагистика (печати, штампы)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Филателия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Отдел археологии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2317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3164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5640</w:t>
            </w:r>
          </w:p>
        </w:tc>
      </w:tr>
      <w:tr w:rsidR="00BD77ED" w:rsidRPr="00D24AC5" w:rsidTr="002150F7">
        <w:tc>
          <w:tcPr>
            <w:tcW w:w="8046" w:type="dxa"/>
            <w:gridSpan w:val="8"/>
            <w:shd w:val="clear" w:color="auto" w:fill="auto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Этнография и быт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Этнография (коренные народы)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Этнография и быт. Игры, забавы,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70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Одежда, обувь, аксессуары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color w:val="FF0000"/>
                <w:sz w:val="20"/>
                <w:szCs w:val="20"/>
              </w:rPr>
            </w:pPr>
            <w:r w:rsidRPr="00D24AC5">
              <w:rPr>
                <w:b/>
                <w:color w:val="FF0000"/>
                <w:sz w:val="20"/>
                <w:szCs w:val="20"/>
              </w:rPr>
              <w:t>240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Мебель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7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Ткани, портьеры ковры, вышивка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39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Фарфор, фаянс, стекло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55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Отдел оружия и защитного снаряжения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10</w:t>
            </w:r>
          </w:p>
        </w:tc>
      </w:tr>
      <w:tr w:rsidR="00BD77ED" w:rsidRPr="00D24AC5" w:rsidTr="002150F7">
        <w:tc>
          <w:tcPr>
            <w:tcW w:w="8046" w:type="dxa"/>
            <w:gridSpan w:val="8"/>
            <w:shd w:val="clear" w:color="auto" w:fill="auto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Документы, редкие книги и технические средства записи информации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Книги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602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Документальный архив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219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319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221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286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381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387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1625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Фотографии, филокартия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337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388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color w:val="C00000"/>
                <w:sz w:val="20"/>
                <w:szCs w:val="20"/>
              </w:rPr>
            </w:pPr>
            <w:r w:rsidRPr="00D24AC5">
              <w:rPr>
                <w:b/>
                <w:color w:val="C00000"/>
                <w:sz w:val="20"/>
                <w:szCs w:val="20"/>
              </w:rPr>
              <w:t>1420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proofErr w:type="spellStart"/>
            <w:r w:rsidRPr="00D24AC5">
              <w:rPr>
                <w:b/>
                <w:sz w:val="20"/>
                <w:szCs w:val="20"/>
              </w:rPr>
              <w:t>Кино-видео-фоно-архив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29</w:t>
            </w:r>
          </w:p>
        </w:tc>
      </w:tr>
      <w:tr w:rsidR="00BD77ED" w:rsidRPr="00D24AC5" w:rsidTr="002150F7">
        <w:tc>
          <w:tcPr>
            <w:tcW w:w="8046" w:type="dxa"/>
            <w:gridSpan w:val="8"/>
            <w:shd w:val="clear" w:color="auto" w:fill="auto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Естественнонаучный архив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Геология, космические объекты, палеонтология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5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6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22</w:t>
            </w:r>
          </w:p>
        </w:tc>
      </w:tr>
      <w:tr w:rsidR="00BD77ED" w:rsidRPr="00D24AC5" w:rsidTr="002150F7">
        <w:tc>
          <w:tcPr>
            <w:tcW w:w="8046" w:type="dxa"/>
            <w:gridSpan w:val="8"/>
            <w:shd w:val="clear" w:color="auto" w:fill="auto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История техники и ремёсел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Техника и ремёсла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163</w:t>
            </w:r>
          </w:p>
        </w:tc>
      </w:tr>
      <w:tr w:rsidR="00BD77ED" w:rsidRPr="00D24AC5" w:rsidTr="009200F9">
        <w:tc>
          <w:tcPr>
            <w:tcW w:w="534" w:type="dxa"/>
            <w:shd w:val="clear" w:color="auto" w:fill="auto"/>
          </w:tcPr>
          <w:p w:rsidR="00BD77ED" w:rsidRPr="00D24AC5" w:rsidRDefault="00BD77ED" w:rsidP="00D24A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Итого</w:t>
            </w:r>
          </w:p>
          <w:p w:rsidR="00BD77ED" w:rsidRPr="00D24AC5" w:rsidRDefault="00BD77ED" w:rsidP="00D24AC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Из них НВ фонд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3246</w:t>
            </w:r>
          </w:p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НВ 2308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861</w:t>
            </w:r>
          </w:p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НВ 123</w:t>
            </w:r>
          </w:p>
        </w:tc>
        <w:tc>
          <w:tcPr>
            <w:tcW w:w="709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695</w:t>
            </w:r>
          </w:p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НВ 128</w:t>
            </w:r>
          </w:p>
        </w:tc>
        <w:tc>
          <w:tcPr>
            <w:tcW w:w="992" w:type="dxa"/>
            <w:shd w:val="clear" w:color="auto" w:fill="auto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840</w:t>
            </w:r>
          </w:p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НВ 136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 xml:space="preserve">858 </w:t>
            </w:r>
          </w:p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НВ 271</w:t>
            </w:r>
          </w:p>
        </w:tc>
        <w:tc>
          <w:tcPr>
            <w:tcW w:w="708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4073</w:t>
            </w:r>
          </w:p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НВ 3009</w:t>
            </w:r>
          </w:p>
        </w:tc>
        <w:tc>
          <w:tcPr>
            <w:tcW w:w="709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 xml:space="preserve">1100 </w:t>
            </w:r>
          </w:p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  <w:r w:rsidRPr="00D24AC5">
              <w:rPr>
                <w:b/>
                <w:sz w:val="20"/>
                <w:szCs w:val="20"/>
              </w:rPr>
              <w:t>НВ 466</w:t>
            </w:r>
          </w:p>
        </w:tc>
        <w:tc>
          <w:tcPr>
            <w:tcW w:w="851" w:type="dxa"/>
          </w:tcPr>
          <w:p w:rsidR="00BD77ED" w:rsidRPr="00D24AC5" w:rsidRDefault="00BD77ED" w:rsidP="00D24AC5">
            <w:pPr>
              <w:ind w:firstLine="38"/>
              <w:rPr>
                <w:b/>
                <w:sz w:val="20"/>
                <w:szCs w:val="20"/>
              </w:rPr>
            </w:pPr>
          </w:p>
        </w:tc>
      </w:tr>
    </w:tbl>
    <w:p w:rsidR="00BD77ED" w:rsidRPr="00A37F5C" w:rsidRDefault="00BD77ED" w:rsidP="00D24AC5">
      <w:pPr>
        <w:spacing w:line="360" w:lineRule="auto"/>
        <w:ind w:firstLine="709"/>
        <w:jc w:val="both"/>
        <w:rPr>
          <w:sz w:val="28"/>
          <w:szCs w:val="28"/>
        </w:rPr>
      </w:pPr>
    </w:p>
    <w:p w:rsidR="00C21F1D" w:rsidRDefault="00C21F1D" w:rsidP="00D24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2009 </w:t>
      </w:r>
      <w:r w:rsidR="005D0B8E">
        <w:rPr>
          <w:sz w:val="28"/>
          <w:szCs w:val="28"/>
        </w:rPr>
        <w:t>по 2015 гг.</w:t>
      </w:r>
      <w:r>
        <w:rPr>
          <w:sz w:val="28"/>
          <w:szCs w:val="28"/>
        </w:rPr>
        <w:t xml:space="preserve"> пополнение музейного фонда в количественном отношении из года в год стабильно идёт на увеличение: 2012 г. – 840 ед., 2013 г. – 858 ед., 2014 г. - 909 ед. (без археологии), 2015 г. – 1100 ед.</w:t>
      </w:r>
    </w:p>
    <w:p w:rsidR="00C21F1D" w:rsidRDefault="00C21F1D" w:rsidP="00D24AC5">
      <w:pPr>
        <w:spacing w:line="360" w:lineRule="auto"/>
        <w:ind w:firstLine="709"/>
        <w:jc w:val="both"/>
        <w:rPr>
          <w:sz w:val="28"/>
          <w:szCs w:val="28"/>
        </w:rPr>
      </w:pPr>
      <w:r w:rsidRPr="00C21F1D">
        <w:rPr>
          <w:noProof/>
          <w:sz w:val="28"/>
          <w:szCs w:val="28"/>
        </w:rPr>
        <w:lastRenderedPageBreak/>
        <w:drawing>
          <wp:inline distT="0" distB="0" distL="0" distR="0">
            <wp:extent cx="5940425" cy="4153209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1F1D" w:rsidRPr="00D24AC5" w:rsidRDefault="00C21F1D" w:rsidP="00C21F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24AC5">
        <w:rPr>
          <w:sz w:val="28"/>
          <w:szCs w:val="28"/>
        </w:rPr>
        <w:t xml:space="preserve">омплектование фондовых коллекций </w:t>
      </w:r>
      <w:r>
        <w:rPr>
          <w:sz w:val="28"/>
          <w:szCs w:val="28"/>
        </w:rPr>
        <w:t xml:space="preserve">на год для сотрудников </w:t>
      </w:r>
      <w:r w:rsidRPr="00D24AC5">
        <w:rPr>
          <w:sz w:val="28"/>
          <w:szCs w:val="28"/>
        </w:rPr>
        <w:t>планируется в коли</w:t>
      </w:r>
      <w:r>
        <w:rPr>
          <w:sz w:val="28"/>
          <w:szCs w:val="28"/>
        </w:rPr>
        <w:t>чественном отношении, поэтому в содержании</w:t>
      </w:r>
      <w:r w:rsidRPr="00D24AC5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часто </w:t>
      </w:r>
      <w:r w:rsidRPr="00D24AC5">
        <w:rPr>
          <w:sz w:val="28"/>
          <w:szCs w:val="28"/>
        </w:rPr>
        <w:t>преобладает характер случайности.</w:t>
      </w:r>
      <w:r>
        <w:rPr>
          <w:sz w:val="28"/>
          <w:szCs w:val="28"/>
        </w:rPr>
        <w:t xml:space="preserve"> Естественно, что при формировании</w:t>
      </w:r>
      <w:r w:rsidRPr="00D24AC5">
        <w:rPr>
          <w:sz w:val="28"/>
          <w:szCs w:val="28"/>
        </w:rPr>
        <w:t xml:space="preserve"> историко-бытовых к</w:t>
      </w:r>
      <w:r w:rsidR="0026395D">
        <w:rPr>
          <w:sz w:val="28"/>
          <w:szCs w:val="28"/>
        </w:rPr>
        <w:t>оллекций сотрудники чаще «</w:t>
      </w:r>
      <w:r>
        <w:rPr>
          <w:sz w:val="28"/>
          <w:szCs w:val="28"/>
        </w:rPr>
        <w:t>надею</w:t>
      </w:r>
      <w:r w:rsidRPr="00D24AC5">
        <w:rPr>
          <w:sz w:val="28"/>
          <w:szCs w:val="28"/>
        </w:rPr>
        <w:t>тся» на инициативу дарителей, не занимаясь целенаправленным поиском отсутствующих в фондах музея предметов. Поэтому существуют перекосы в составе и пополнении фондовых коллекций.</w:t>
      </w:r>
    </w:p>
    <w:p w:rsidR="00C21F1D" w:rsidRPr="00D24AC5" w:rsidRDefault="00C21F1D" w:rsidP="00C21F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</w:t>
      </w:r>
      <w:r w:rsidRPr="00D24AC5">
        <w:rPr>
          <w:sz w:val="28"/>
          <w:szCs w:val="28"/>
        </w:rPr>
        <w:t xml:space="preserve"> время началась переориентация в вопросах комплектовании. Хранители нацелены на восполнение коллекций отсутствующими предметами.</w:t>
      </w:r>
      <w:r>
        <w:rPr>
          <w:sz w:val="28"/>
          <w:szCs w:val="28"/>
        </w:rPr>
        <w:t xml:space="preserve"> </w:t>
      </w:r>
      <w:r w:rsidRPr="00D24AC5">
        <w:rPr>
          <w:sz w:val="28"/>
          <w:szCs w:val="28"/>
        </w:rPr>
        <w:t xml:space="preserve">Это видно на примере коллекций вещественного фонда, </w:t>
      </w:r>
      <w:r>
        <w:rPr>
          <w:sz w:val="28"/>
          <w:szCs w:val="28"/>
        </w:rPr>
        <w:t xml:space="preserve">где </w:t>
      </w:r>
      <w:r w:rsidRPr="00D24AC5">
        <w:rPr>
          <w:sz w:val="28"/>
          <w:szCs w:val="28"/>
        </w:rPr>
        <w:t>особенно чётко прослеживается увеличение пополнения коллекц</w:t>
      </w:r>
      <w:r>
        <w:rPr>
          <w:sz w:val="28"/>
          <w:szCs w:val="28"/>
        </w:rPr>
        <w:t>ий «Одежда, обувь, аксессуары»,</w:t>
      </w:r>
      <w:r w:rsidRPr="00D24AC5">
        <w:rPr>
          <w:sz w:val="28"/>
          <w:szCs w:val="28"/>
        </w:rPr>
        <w:t xml:space="preserve"> «Этнограф</w:t>
      </w:r>
      <w:r>
        <w:rPr>
          <w:sz w:val="28"/>
          <w:szCs w:val="28"/>
        </w:rPr>
        <w:t>ия и быт», которые активно пополняю</w:t>
      </w:r>
      <w:r w:rsidRPr="00D24AC5">
        <w:rPr>
          <w:sz w:val="28"/>
          <w:szCs w:val="28"/>
        </w:rPr>
        <w:t>тся предметами советского периода. Хотя критерии отбора предметов в музей, особенно по современной истории, являются наиболее спорными моментами комплектования.</w:t>
      </w:r>
    </w:p>
    <w:p w:rsidR="00630BE8" w:rsidRDefault="00630BE8" w:rsidP="00630B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анализе пополнения</w:t>
      </w:r>
      <w:r w:rsidRPr="00D24AC5">
        <w:rPr>
          <w:sz w:val="28"/>
          <w:szCs w:val="28"/>
        </w:rPr>
        <w:t xml:space="preserve"> музейного фонда по коллекц</w:t>
      </w:r>
      <w:r w:rsidR="005D0B8E">
        <w:rPr>
          <w:sz w:val="28"/>
          <w:szCs w:val="28"/>
        </w:rPr>
        <w:t>иям за период с 2009 по 2015 гг.</w:t>
      </w:r>
      <w:r w:rsidRPr="00D24AC5">
        <w:rPr>
          <w:sz w:val="28"/>
          <w:szCs w:val="28"/>
        </w:rPr>
        <w:t xml:space="preserve"> на представленной диаграмме видно, что общая схема сильно не изменилась. </w:t>
      </w:r>
      <w:proofErr w:type="gramStart"/>
      <w:r w:rsidRPr="00D24AC5">
        <w:rPr>
          <w:sz w:val="28"/>
          <w:szCs w:val="28"/>
        </w:rPr>
        <w:t>Если не учитывать археологию (которая поступает в музей эпизодически большими партиями), то видно, что на первом месте документы (2012</w:t>
      </w:r>
      <w:r>
        <w:rPr>
          <w:sz w:val="28"/>
          <w:szCs w:val="28"/>
        </w:rPr>
        <w:t xml:space="preserve"> ед. хр.</w:t>
      </w:r>
      <w:r w:rsidRPr="00D24AC5">
        <w:rPr>
          <w:sz w:val="28"/>
          <w:szCs w:val="28"/>
        </w:rPr>
        <w:t>), фотографии (1616</w:t>
      </w:r>
      <w:r>
        <w:rPr>
          <w:sz w:val="28"/>
          <w:szCs w:val="28"/>
        </w:rPr>
        <w:t xml:space="preserve"> ед. хр.</w:t>
      </w:r>
      <w:r w:rsidRPr="00D24AC5">
        <w:rPr>
          <w:sz w:val="28"/>
          <w:szCs w:val="28"/>
        </w:rPr>
        <w:t>), книги (705</w:t>
      </w:r>
      <w:r>
        <w:rPr>
          <w:sz w:val="28"/>
          <w:szCs w:val="28"/>
        </w:rPr>
        <w:t xml:space="preserve"> ед. хр.</w:t>
      </w:r>
      <w:r w:rsidRPr="00D24AC5">
        <w:rPr>
          <w:sz w:val="28"/>
          <w:szCs w:val="28"/>
        </w:rPr>
        <w:t>), затем идут коллекции вещественного фонда (614</w:t>
      </w:r>
      <w:r>
        <w:rPr>
          <w:sz w:val="28"/>
          <w:szCs w:val="28"/>
        </w:rPr>
        <w:t xml:space="preserve"> ед. хр.</w:t>
      </w:r>
      <w:r w:rsidRPr="00D24AC5">
        <w:rPr>
          <w:sz w:val="28"/>
          <w:szCs w:val="28"/>
        </w:rPr>
        <w:t>), художественный фонд (273</w:t>
      </w:r>
      <w:r>
        <w:rPr>
          <w:sz w:val="28"/>
          <w:szCs w:val="28"/>
        </w:rPr>
        <w:t xml:space="preserve"> ед. хр.</w:t>
      </w:r>
      <w:r w:rsidRPr="00D24AC5">
        <w:rPr>
          <w:sz w:val="28"/>
          <w:szCs w:val="28"/>
        </w:rPr>
        <w:t>), награды, знаки (241</w:t>
      </w:r>
      <w:r>
        <w:rPr>
          <w:sz w:val="28"/>
          <w:szCs w:val="28"/>
        </w:rPr>
        <w:t xml:space="preserve"> ед. хр.</w:t>
      </w:r>
      <w:r w:rsidRPr="00D24AC5">
        <w:rPr>
          <w:sz w:val="28"/>
          <w:szCs w:val="28"/>
        </w:rPr>
        <w:t>), техника (231</w:t>
      </w:r>
      <w:r>
        <w:rPr>
          <w:sz w:val="28"/>
          <w:szCs w:val="28"/>
        </w:rPr>
        <w:t xml:space="preserve"> ед. хр.</w:t>
      </w:r>
      <w:r w:rsidRPr="00D24AC5">
        <w:rPr>
          <w:sz w:val="28"/>
          <w:szCs w:val="28"/>
        </w:rPr>
        <w:t>) и т.д.</w:t>
      </w:r>
      <w:proofErr w:type="gramEnd"/>
    </w:p>
    <w:p w:rsidR="006878E4" w:rsidRPr="00D24AC5" w:rsidRDefault="006878E4" w:rsidP="00630BE8">
      <w:pPr>
        <w:spacing w:line="360" w:lineRule="auto"/>
        <w:ind w:firstLine="567"/>
        <w:jc w:val="both"/>
        <w:rPr>
          <w:sz w:val="28"/>
          <w:szCs w:val="28"/>
        </w:rPr>
      </w:pPr>
    </w:p>
    <w:p w:rsidR="00C21F1D" w:rsidRDefault="00630BE8" w:rsidP="00D24AC5">
      <w:pPr>
        <w:spacing w:line="360" w:lineRule="auto"/>
        <w:ind w:firstLine="709"/>
        <w:jc w:val="both"/>
        <w:rPr>
          <w:sz w:val="28"/>
          <w:szCs w:val="28"/>
        </w:rPr>
      </w:pPr>
      <w:r w:rsidRPr="00630BE8">
        <w:rPr>
          <w:noProof/>
          <w:sz w:val="28"/>
          <w:szCs w:val="28"/>
        </w:rPr>
        <w:drawing>
          <wp:inline distT="0" distB="0" distL="0" distR="0">
            <wp:extent cx="5940425" cy="4254372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1F1D" w:rsidRDefault="00C21F1D" w:rsidP="00D24AC5">
      <w:pPr>
        <w:spacing w:line="360" w:lineRule="auto"/>
        <w:ind w:firstLine="709"/>
        <w:jc w:val="both"/>
        <w:rPr>
          <w:sz w:val="28"/>
          <w:szCs w:val="28"/>
        </w:rPr>
      </w:pPr>
    </w:p>
    <w:p w:rsidR="00C21F1D" w:rsidRPr="00C21F1D" w:rsidRDefault="00630BE8" w:rsidP="00D24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г. в структуре комплектования преобладают коллекции «Документы», «Фотографии», «Книги». Это видно на представленной диаграмме.</w:t>
      </w:r>
    </w:p>
    <w:p w:rsidR="00BD77ED" w:rsidRPr="00D24AC5" w:rsidRDefault="00BD77ED" w:rsidP="00630BE8">
      <w:pPr>
        <w:spacing w:line="360" w:lineRule="auto"/>
        <w:ind w:firstLine="709"/>
        <w:jc w:val="both"/>
        <w:rPr>
          <w:sz w:val="28"/>
          <w:szCs w:val="28"/>
        </w:rPr>
      </w:pPr>
      <w:r w:rsidRPr="00D24AC5">
        <w:rPr>
          <w:noProof/>
          <w:sz w:val="28"/>
          <w:szCs w:val="28"/>
        </w:rPr>
        <w:lastRenderedPageBreak/>
        <w:drawing>
          <wp:inline distT="0" distB="0" distL="0" distR="0">
            <wp:extent cx="5940425" cy="4469574"/>
            <wp:effectExtent l="19050" t="0" r="22225" b="717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77ED" w:rsidRPr="00D24AC5" w:rsidRDefault="00BD77ED" w:rsidP="00D24AC5">
      <w:pPr>
        <w:spacing w:line="360" w:lineRule="auto"/>
        <w:ind w:firstLine="709"/>
        <w:jc w:val="both"/>
        <w:rPr>
          <w:sz w:val="28"/>
          <w:szCs w:val="28"/>
        </w:rPr>
      </w:pPr>
    </w:p>
    <w:p w:rsidR="00BC1334" w:rsidRDefault="00DA1A9E" w:rsidP="00BC13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 м</w:t>
      </w:r>
      <w:r w:rsidR="00B526F2" w:rsidRPr="00D24AC5">
        <w:rPr>
          <w:sz w:val="28"/>
          <w:szCs w:val="28"/>
        </w:rPr>
        <w:t>узей во все времен</w:t>
      </w:r>
      <w:r w:rsidR="007B4D27" w:rsidRPr="00D24AC5">
        <w:rPr>
          <w:sz w:val="28"/>
          <w:szCs w:val="28"/>
        </w:rPr>
        <w:t>а</w:t>
      </w:r>
      <w:r w:rsidR="002C25F7">
        <w:rPr>
          <w:sz w:val="28"/>
          <w:szCs w:val="28"/>
        </w:rPr>
        <w:t>, не</w:t>
      </w:r>
      <w:r w:rsidR="00B526F2" w:rsidRPr="00D24AC5">
        <w:rPr>
          <w:sz w:val="28"/>
          <w:szCs w:val="28"/>
        </w:rPr>
        <w:t xml:space="preserve">зависимо от социально – политической обстановки, </w:t>
      </w:r>
      <w:r w:rsidR="002C25F7">
        <w:rPr>
          <w:sz w:val="28"/>
          <w:szCs w:val="28"/>
        </w:rPr>
        <w:t>формировал</w:t>
      </w:r>
      <w:r w:rsidR="00B526F2" w:rsidRPr="00D24AC5">
        <w:rPr>
          <w:sz w:val="28"/>
          <w:szCs w:val="28"/>
        </w:rPr>
        <w:t xml:space="preserve"> фонды </w:t>
      </w:r>
      <w:r>
        <w:rPr>
          <w:sz w:val="28"/>
          <w:szCs w:val="28"/>
        </w:rPr>
        <w:t>разнообразными предметами, документами, фотографиями. Важно, чтобы они</w:t>
      </w:r>
      <w:r w:rsidR="00B526F2" w:rsidRPr="00D24AC5">
        <w:rPr>
          <w:sz w:val="28"/>
          <w:szCs w:val="28"/>
        </w:rPr>
        <w:t xml:space="preserve"> были разноплановыми, комплексно отражающими историю</w:t>
      </w:r>
      <w:r w:rsidR="009200F9">
        <w:rPr>
          <w:sz w:val="28"/>
          <w:szCs w:val="28"/>
        </w:rPr>
        <w:t>, социально-экономическое развитие</w:t>
      </w:r>
      <w:r w:rsidR="006E767A" w:rsidRPr="00D24AC5">
        <w:rPr>
          <w:sz w:val="28"/>
          <w:szCs w:val="28"/>
        </w:rPr>
        <w:t xml:space="preserve"> </w:t>
      </w:r>
      <w:proofErr w:type="gramStart"/>
      <w:r w:rsidR="006E767A" w:rsidRPr="00D24AC5">
        <w:rPr>
          <w:sz w:val="28"/>
          <w:szCs w:val="28"/>
        </w:rPr>
        <w:t>г</w:t>
      </w:r>
      <w:proofErr w:type="gramEnd"/>
      <w:r w:rsidR="006E767A" w:rsidRPr="00D24AC5">
        <w:rPr>
          <w:sz w:val="28"/>
          <w:szCs w:val="28"/>
        </w:rPr>
        <w:t xml:space="preserve">. Благовещенска и Амурской области. </w:t>
      </w:r>
    </w:p>
    <w:p w:rsidR="00BC1334" w:rsidRPr="00D24AC5" w:rsidRDefault="00BC1334" w:rsidP="00BC1334">
      <w:pPr>
        <w:spacing w:line="360" w:lineRule="auto"/>
        <w:ind w:firstLine="567"/>
        <w:jc w:val="both"/>
        <w:rPr>
          <w:sz w:val="28"/>
          <w:szCs w:val="28"/>
        </w:rPr>
      </w:pPr>
      <w:r w:rsidRPr="00D24AC5">
        <w:rPr>
          <w:sz w:val="28"/>
          <w:szCs w:val="28"/>
        </w:rPr>
        <w:t xml:space="preserve">По-прежнему одним из </w:t>
      </w:r>
      <w:r w:rsidR="0051574D">
        <w:rPr>
          <w:sz w:val="28"/>
          <w:szCs w:val="28"/>
        </w:rPr>
        <w:t>основных способов пополнения фондов</w:t>
      </w:r>
      <w:r w:rsidR="00DA1A9E">
        <w:rPr>
          <w:sz w:val="28"/>
          <w:szCs w:val="28"/>
        </w:rPr>
        <w:t xml:space="preserve"> музея</w:t>
      </w:r>
      <w:r w:rsidRPr="00D24AC5">
        <w:rPr>
          <w:sz w:val="28"/>
          <w:szCs w:val="28"/>
        </w:rPr>
        <w:t xml:space="preserve"> остаётся дарение.</w:t>
      </w:r>
      <w:r w:rsidR="0051574D">
        <w:rPr>
          <w:sz w:val="28"/>
          <w:szCs w:val="28"/>
        </w:rPr>
        <w:t xml:space="preserve"> Предметы</w:t>
      </w:r>
      <w:r w:rsidRPr="00D24AC5">
        <w:rPr>
          <w:sz w:val="28"/>
          <w:szCs w:val="28"/>
        </w:rPr>
        <w:t xml:space="preserve"> </w:t>
      </w:r>
      <w:r w:rsidR="0051574D" w:rsidRPr="0051574D">
        <w:rPr>
          <w:sz w:val="28"/>
          <w:szCs w:val="28"/>
        </w:rPr>
        <w:t>передают в дар организации, учреждения, авторы, обычные жители.</w:t>
      </w:r>
      <w:r w:rsidR="0051574D">
        <w:rPr>
          <w:sz w:val="28"/>
          <w:szCs w:val="28"/>
        </w:rPr>
        <w:t xml:space="preserve"> </w:t>
      </w:r>
      <w:r w:rsidRPr="00D24AC5">
        <w:rPr>
          <w:sz w:val="28"/>
          <w:szCs w:val="28"/>
        </w:rPr>
        <w:t>Сотрудники музея проводят большую работу с владельцами предметов музейного значения, оформляют необходимый пакет документов, составляют экспертные заключения.</w:t>
      </w:r>
    </w:p>
    <w:p w:rsidR="008C0953" w:rsidRPr="0051574D" w:rsidRDefault="00DA1A9E" w:rsidP="00D24AC5">
      <w:pPr>
        <w:spacing w:line="36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0953" w:rsidRPr="0051574D">
        <w:rPr>
          <w:sz w:val="28"/>
          <w:szCs w:val="28"/>
        </w:rPr>
        <w:t xml:space="preserve"> последнее время </w:t>
      </w:r>
      <w:r w:rsidR="00F5678E">
        <w:rPr>
          <w:sz w:val="28"/>
          <w:szCs w:val="28"/>
        </w:rPr>
        <w:t>жители области, города</w:t>
      </w:r>
      <w:r w:rsidR="008C0953" w:rsidRPr="0051574D">
        <w:rPr>
          <w:sz w:val="28"/>
          <w:szCs w:val="28"/>
        </w:rPr>
        <w:t xml:space="preserve"> </w:t>
      </w:r>
      <w:r w:rsidR="00F5678E" w:rsidRPr="0051574D">
        <w:rPr>
          <w:sz w:val="28"/>
          <w:szCs w:val="28"/>
        </w:rPr>
        <w:t xml:space="preserve">часто </w:t>
      </w:r>
      <w:r w:rsidR="00F5678E">
        <w:rPr>
          <w:sz w:val="28"/>
          <w:szCs w:val="28"/>
        </w:rPr>
        <w:t xml:space="preserve">сами </w:t>
      </w:r>
      <w:r w:rsidR="008C0953" w:rsidRPr="0051574D">
        <w:rPr>
          <w:sz w:val="28"/>
          <w:szCs w:val="28"/>
        </w:rPr>
        <w:t>приносят предметы, которые, по их мнению, могут представлять интерес для музея. В</w:t>
      </w:r>
      <w:r w:rsidR="00F5678E">
        <w:rPr>
          <w:sz w:val="28"/>
          <w:szCs w:val="28"/>
        </w:rPr>
        <w:t>о время оформления документов сотрудники музея обязательно интересуются</w:t>
      </w:r>
      <w:r w:rsidR="008C0953" w:rsidRPr="0051574D">
        <w:rPr>
          <w:sz w:val="28"/>
          <w:szCs w:val="28"/>
        </w:rPr>
        <w:t xml:space="preserve">, </w:t>
      </w:r>
      <w:r w:rsidR="008C0953" w:rsidRPr="0051574D">
        <w:rPr>
          <w:sz w:val="28"/>
          <w:szCs w:val="28"/>
        </w:rPr>
        <w:lastRenderedPageBreak/>
        <w:t>почему они решили передать свои личные вещи, документы, фотографии в музей, откуда они узнали</w:t>
      </w:r>
      <w:r w:rsidR="00307539">
        <w:rPr>
          <w:sz w:val="28"/>
          <w:szCs w:val="28"/>
        </w:rPr>
        <w:t xml:space="preserve"> о такой возможности</w:t>
      </w:r>
      <w:r w:rsidR="008C0953" w:rsidRPr="0051574D">
        <w:rPr>
          <w:sz w:val="28"/>
          <w:szCs w:val="28"/>
        </w:rPr>
        <w:t>.</w:t>
      </w:r>
    </w:p>
    <w:p w:rsidR="008C0953" w:rsidRPr="00D24AC5" w:rsidRDefault="00DA1A9E" w:rsidP="00D24AC5">
      <w:pPr>
        <w:spacing w:line="360" w:lineRule="auto"/>
        <w:ind w:firstLine="5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</w:t>
      </w:r>
      <w:r w:rsidR="008C0953" w:rsidRPr="00D24AC5">
        <w:rPr>
          <w:sz w:val="28"/>
          <w:szCs w:val="28"/>
        </w:rPr>
        <w:t xml:space="preserve"> ответы</w:t>
      </w:r>
      <w:r>
        <w:rPr>
          <w:sz w:val="28"/>
          <w:szCs w:val="28"/>
        </w:rPr>
        <w:t>, мы</w:t>
      </w:r>
      <w:r w:rsidR="00AD1D49">
        <w:rPr>
          <w:sz w:val="28"/>
          <w:szCs w:val="28"/>
        </w:rPr>
        <w:t xml:space="preserve"> условно распределили их</w:t>
      </w:r>
      <w:r w:rsidR="008C0953" w:rsidRPr="00D24AC5">
        <w:rPr>
          <w:sz w:val="28"/>
          <w:szCs w:val="28"/>
        </w:rPr>
        <w:t xml:space="preserve"> на три группы:</w:t>
      </w:r>
    </w:p>
    <w:p w:rsidR="008C0953" w:rsidRPr="00D24AC5" w:rsidRDefault="008C0953" w:rsidP="00D24A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4AC5">
        <w:rPr>
          <w:sz w:val="28"/>
          <w:szCs w:val="28"/>
        </w:rPr>
        <w:t>Одни посетители во время о</w:t>
      </w:r>
      <w:r w:rsidR="00F5678E">
        <w:rPr>
          <w:sz w:val="28"/>
          <w:szCs w:val="28"/>
        </w:rPr>
        <w:t>смотра</w:t>
      </w:r>
      <w:r w:rsidR="00AD1D49">
        <w:rPr>
          <w:sz w:val="28"/>
          <w:szCs w:val="28"/>
        </w:rPr>
        <w:t xml:space="preserve"> экспозиции музея</w:t>
      </w:r>
      <w:r w:rsidR="00F5678E">
        <w:rPr>
          <w:sz w:val="28"/>
          <w:szCs w:val="28"/>
        </w:rPr>
        <w:t xml:space="preserve"> вспомнили, что у них дома есть подобные предметы</w:t>
      </w:r>
      <w:r w:rsidRPr="00D24AC5">
        <w:rPr>
          <w:sz w:val="28"/>
          <w:szCs w:val="28"/>
        </w:rPr>
        <w:t>. Решили принести, потому что их предметы интересней, лучшей сохранности и т.д.</w:t>
      </w:r>
    </w:p>
    <w:p w:rsidR="008C0953" w:rsidRPr="00D24AC5" w:rsidRDefault="008C0953" w:rsidP="00D24AC5">
      <w:pPr>
        <w:spacing w:line="360" w:lineRule="auto"/>
        <w:ind w:firstLine="567"/>
        <w:jc w:val="both"/>
        <w:rPr>
          <w:sz w:val="28"/>
          <w:szCs w:val="28"/>
        </w:rPr>
      </w:pPr>
      <w:r w:rsidRPr="00D24AC5">
        <w:rPr>
          <w:sz w:val="28"/>
          <w:szCs w:val="28"/>
        </w:rPr>
        <w:t>Другие пос</w:t>
      </w:r>
      <w:r w:rsidR="00AD1D49">
        <w:rPr>
          <w:sz w:val="28"/>
          <w:szCs w:val="28"/>
        </w:rPr>
        <w:t>мотрели по телевидению</w:t>
      </w:r>
      <w:r w:rsidRPr="00D24AC5">
        <w:rPr>
          <w:sz w:val="28"/>
          <w:szCs w:val="28"/>
        </w:rPr>
        <w:t xml:space="preserve"> сюжет о какой-либо выставке или передачу о музейных предметах, </w:t>
      </w:r>
      <w:r w:rsidR="00F5678E">
        <w:rPr>
          <w:sz w:val="28"/>
          <w:szCs w:val="28"/>
        </w:rPr>
        <w:t xml:space="preserve">заинтересовались и </w:t>
      </w:r>
      <w:r w:rsidRPr="00D24AC5">
        <w:rPr>
          <w:sz w:val="28"/>
          <w:szCs w:val="28"/>
        </w:rPr>
        <w:t>в результате идут в музей и несут предметы</w:t>
      </w:r>
      <w:r w:rsidR="00307539">
        <w:rPr>
          <w:sz w:val="28"/>
          <w:szCs w:val="28"/>
        </w:rPr>
        <w:t xml:space="preserve"> «для истории»</w:t>
      </w:r>
      <w:r w:rsidRPr="00D24AC5">
        <w:rPr>
          <w:sz w:val="28"/>
          <w:szCs w:val="28"/>
        </w:rPr>
        <w:t>.</w:t>
      </w:r>
    </w:p>
    <w:p w:rsidR="008C0953" w:rsidRPr="0051574D" w:rsidRDefault="008C0953" w:rsidP="00D24AC5">
      <w:pPr>
        <w:spacing w:line="360" w:lineRule="auto"/>
        <w:ind w:left="-18" w:firstLine="567"/>
        <w:jc w:val="both"/>
        <w:rPr>
          <w:sz w:val="28"/>
          <w:szCs w:val="28"/>
        </w:rPr>
      </w:pPr>
      <w:r w:rsidRPr="00D24AC5">
        <w:rPr>
          <w:sz w:val="28"/>
          <w:szCs w:val="28"/>
        </w:rPr>
        <w:t xml:space="preserve">Третьи </w:t>
      </w:r>
      <w:r w:rsidR="002C25F7">
        <w:rPr>
          <w:sz w:val="28"/>
          <w:szCs w:val="28"/>
        </w:rPr>
        <w:t xml:space="preserve"> о новых поступлениях </w:t>
      </w:r>
      <w:r w:rsidRPr="00D24AC5">
        <w:rPr>
          <w:sz w:val="28"/>
          <w:szCs w:val="28"/>
        </w:rPr>
        <w:t>узнали из интернета.</w:t>
      </w:r>
      <w:r w:rsidRPr="00D24AC5">
        <w:rPr>
          <w:b/>
          <w:sz w:val="28"/>
          <w:szCs w:val="28"/>
        </w:rPr>
        <w:t xml:space="preserve"> </w:t>
      </w:r>
      <w:r w:rsidRPr="0051574D">
        <w:rPr>
          <w:sz w:val="28"/>
          <w:szCs w:val="28"/>
        </w:rPr>
        <w:t>Уже второй год на музейном сайте есть рубрика «Новые поступления». Каждый месяц в этой рубрике мы предс</w:t>
      </w:r>
      <w:r w:rsidR="00307539">
        <w:rPr>
          <w:sz w:val="28"/>
          <w:szCs w:val="28"/>
        </w:rPr>
        <w:t>тавляем информацию</w:t>
      </w:r>
      <w:r w:rsidRPr="0051574D">
        <w:rPr>
          <w:sz w:val="28"/>
          <w:szCs w:val="28"/>
        </w:rPr>
        <w:t xml:space="preserve"> о новых музейны</w:t>
      </w:r>
      <w:r w:rsidR="00307539">
        <w:rPr>
          <w:sz w:val="28"/>
          <w:szCs w:val="28"/>
        </w:rPr>
        <w:t>х предметах</w:t>
      </w:r>
      <w:r w:rsidRPr="0051574D">
        <w:rPr>
          <w:sz w:val="28"/>
          <w:szCs w:val="28"/>
        </w:rPr>
        <w:t>.</w:t>
      </w:r>
    </w:p>
    <w:p w:rsidR="002C25F7" w:rsidRDefault="002C25F7" w:rsidP="00D24AC5">
      <w:pPr>
        <w:spacing w:line="360" w:lineRule="auto"/>
        <w:ind w:left="-18" w:firstLine="567"/>
        <w:jc w:val="both"/>
        <w:rPr>
          <w:sz w:val="28"/>
          <w:szCs w:val="28"/>
        </w:rPr>
      </w:pPr>
    </w:p>
    <w:p w:rsidR="008C0953" w:rsidRPr="00D24AC5" w:rsidRDefault="008C0953" w:rsidP="00D24AC5">
      <w:pPr>
        <w:spacing w:line="360" w:lineRule="auto"/>
        <w:ind w:left="-18" w:firstLine="567"/>
        <w:jc w:val="both"/>
        <w:rPr>
          <w:b/>
          <w:sz w:val="28"/>
          <w:szCs w:val="28"/>
        </w:rPr>
      </w:pPr>
      <w:r w:rsidRPr="00D24AC5">
        <w:rPr>
          <w:sz w:val="28"/>
          <w:szCs w:val="28"/>
        </w:rPr>
        <w:t>П</w:t>
      </w:r>
      <w:r w:rsidR="00307539">
        <w:rPr>
          <w:sz w:val="28"/>
          <w:szCs w:val="28"/>
        </w:rPr>
        <w:t xml:space="preserve">рименение информационных </w:t>
      </w:r>
      <w:r w:rsidRPr="00D24AC5">
        <w:rPr>
          <w:sz w:val="28"/>
          <w:szCs w:val="28"/>
        </w:rPr>
        <w:t>технологий активизировало работу музея по реализации одной из своих главных задач - публичное представление музейного фонда. Появилась возможность публикации музейных предметов и коллекций на электронных носителях, что позволяет привлекать в музей не только реальных посетителей, но</w:t>
      </w:r>
      <w:r w:rsidR="00FF77DD">
        <w:rPr>
          <w:sz w:val="28"/>
          <w:szCs w:val="28"/>
        </w:rPr>
        <w:t xml:space="preserve"> и</w:t>
      </w:r>
      <w:r w:rsidRPr="00D24AC5">
        <w:rPr>
          <w:sz w:val="28"/>
          <w:szCs w:val="28"/>
        </w:rPr>
        <w:t xml:space="preserve"> реальных дарителей.</w:t>
      </w:r>
    </w:p>
    <w:p w:rsidR="00102A41" w:rsidRPr="00D24AC5" w:rsidRDefault="00FF77DD" w:rsidP="00D24A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A37F5C">
        <w:rPr>
          <w:sz w:val="28"/>
          <w:szCs w:val="28"/>
        </w:rPr>
        <w:t>,</w:t>
      </w:r>
      <w:r w:rsidR="00102A41" w:rsidRPr="00D24AC5">
        <w:rPr>
          <w:sz w:val="28"/>
          <w:szCs w:val="28"/>
        </w:rPr>
        <w:t xml:space="preserve"> посредством комплектования</w:t>
      </w:r>
      <w:r>
        <w:rPr>
          <w:sz w:val="28"/>
          <w:szCs w:val="28"/>
        </w:rPr>
        <w:t xml:space="preserve"> коллекций</w:t>
      </w:r>
      <w:r w:rsidR="00102A41" w:rsidRPr="00D24AC5">
        <w:rPr>
          <w:sz w:val="28"/>
          <w:szCs w:val="28"/>
        </w:rPr>
        <w:t xml:space="preserve"> музей реализует свою основную социальную функцию – документирование процессов и явлений, происходящих в природе и обществе.</w:t>
      </w:r>
    </w:p>
    <w:p w:rsidR="00102A41" w:rsidRPr="00D24AC5" w:rsidRDefault="00102A41" w:rsidP="00D24AC5">
      <w:pPr>
        <w:spacing w:line="360" w:lineRule="auto"/>
        <w:ind w:firstLine="567"/>
        <w:jc w:val="both"/>
        <w:rPr>
          <w:sz w:val="28"/>
          <w:szCs w:val="28"/>
        </w:rPr>
      </w:pPr>
      <w:r w:rsidRPr="00D24AC5">
        <w:rPr>
          <w:sz w:val="28"/>
          <w:szCs w:val="28"/>
        </w:rPr>
        <w:t xml:space="preserve">От состояния комплектования и состава фондов зависит эффективность всех других направлений </w:t>
      </w:r>
      <w:r w:rsidR="00FF77DD">
        <w:rPr>
          <w:sz w:val="28"/>
          <w:szCs w:val="28"/>
        </w:rPr>
        <w:t>музейной работы</w:t>
      </w:r>
      <w:r w:rsidR="003D4000">
        <w:rPr>
          <w:sz w:val="28"/>
          <w:szCs w:val="28"/>
        </w:rPr>
        <w:t xml:space="preserve"> </w:t>
      </w:r>
      <w:r w:rsidR="00FF77DD">
        <w:rPr>
          <w:sz w:val="28"/>
          <w:szCs w:val="28"/>
        </w:rPr>
        <w:t>(экспозиционной, культурно-образовательной</w:t>
      </w:r>
      <w:r w:rsidR="003D4000">
        <w:rPr>
          <w:sz w:val="28"/>
          <w:szCs w:val="28"/>
        </w:rPr>
        <w:t>, воспитательной</w:t>
      </w:r>
      <w:r w:rsidRPr="00D24AC5">
        <w:rPr>
          <w:sz w:val="28"/>
          <w:szCs w:val="28"/>
        </w:rPr>
        <w:t>).</w:t>
      </w:r>
    </w:p>
    <w:p w:rsidR="00102A41" w:rsidRPr="00D24AC5" w:rsidRDefault="003D4000" w:rsidP="003D4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102A41" w:rsidRPr="00D24AC5">
        <w:rPr>
          <w:sz w:val="28"/>
          <w:szCs w:val="28"/>
        </w:rPr>
        <w:t>комплектование по истории развития общества</w:t>
      </w:r>
      <w:r>
        <w:rPr>
          <w:sz w:val="28"/>
          <w:szCs w:val="28"/>
        </w:rPr>
        <w:t xml:space="preserve"> мы должны</w:t>
      </w:r>
      <w:r w:rsidR="00102A41" w:rsidRPr="00D24AC5">
        <w:rPr>
          <w:sz w:val="28"/>
          <w:szCs w:val="28"/>
        </w:rPr>
        <w:t xml:space="preserve"> проводить по всем основным нап</w:t>
      </w:r>
      <w:r>
        <w:rPr>
          <w:sz w:val="28"/>
          <w:szCs w:val="28"/>
        </w:rPr>
        <w:t>равлениям: политическое, экономическое, социальное</w:t>
      </w:r>
      <w:r w:rsidR="00102A41" w:rsidRPr="00D24AC5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, культура и искусство</w:t>
      </w:r>
      <w:r w:rsidR="00102A41" w:rsidRPr="00D24AC5">
        <w:rPr>
          <w:sz w:val="28"/>
          <w:szCs w:val="28"/>
        </w:rPr>
        <w:t>, быт населения.</w:t>
      </w:r>
      <w:r>
        <w:rPr>
          <w:sz w:val="28"/>
          <w:szCs w:val="28"/>
        </w:rPr>
        <w:t xml:space="preserve"> А о</w:t>
      </w:r>
      <w:r w:rsidR="00102A41" w:rsidRPr="00D24AC5">
        <w:rPr>
          <w:sz w:val="28"/>
          <w:szCs w:val="28"/>
        </w:rPr>
        <w:t xml:space="preserve">собое внимание следует уделять документированию таких направлений, как социальное развитие и быт общества, которые </w:t>
      </w:r>
      <w:r>
        <w:rPr>
          <w:sz w:val="28"/>
          <w:szCs w:val="28"/>
        </w:rPr>
        <w:t xml:space="preserve">пока </w:t>
      </w:r>
      <w:r w:rsidR="00102A41" w:rsidRPr="00D24AC5">
        <w:rPr>
          <w:sz w:val="28"/>
          <w:szCs w:val="28"/>
        </w:rPr>
        <w:t>слабо представлены в коллекции музея.</w:t>
      </w:r>
    </w:p>
    <w:p w:rsidR="00A37F5C" w:rsidRDefault="00A37F5C" w:rsidP="00D24A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Задачами, которые ставят перед собой сотрудники музея для более тщательного и целенаправленного формирования фондовых коллекций, являются:</w:t>
      </w:r>
    </w:p>
    <w:p w:rsidR="00102A41" w:rsidRPr="00A37F5C" w:rsidRDefault="00102A41" w:rsidP="00A37F5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37F5C">
        <w:rPr>
          <w:sz w:val="28"/>
          <w:szCs w:val="28"/>
        </w:rPr>
        <w:t>Выбирать предметы в соответствии с содержанием и полнотой фондовых коллекций, экспозиционных задач, профилем музея.</w:t>
      </w:r>
    </w:p>
    <w:p w:rsidR="00102A41" w:rsidRPr="00A37F5C" w:rsidRDefault="00102A41" w:rsidP="00A37F5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37F5C">
        <w:rPr>
          <w:sz w:val="28"/>
          <w:szCs w:val="28"/>
        </w:rPr>
        <w:t>Тщательно отбирать культурные ценности, подробно исследовать их свойства и тем самым выявлять их значимость для музейного фонда.</w:t>
      </w:r>
    </w:p>
    <w:p w:rsidR="00102A41" w:rsidRPr="00A37F5C" w:rsidRDefault="00102A41" w:rsidP="00A37F5C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37F5C">
        <w:rPr>
          <w:sz w:val="28"/>
          <w:szCs w:val="28"/>
        </w:rPr>
        <w:t>Определять перспективные направления комплектования материалов по современности, исходя из учёта основных тенденций общественного развития.</w:t>
      </w:r>
    </w:p>
    <w:sectPr w:rsidR="00102A41" w:rsidRPr="00A37F5C" w:rsidSect="0037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865"/>
    <w:multiLevelType w:val="hybridMultilevel"/>
    <w:tmpl w:val="455A1A76"/>
    <w:lvl w:ilvl="0" w:tplc="6D70D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60"/>
    <w:rsid w:val="00004822"/>
    <w:rsid w:val="00006900"/>
    <w:rsid w:val="000129EE"/>
    <w:rsid w:val="00016F7C"/>
    <w:rsid w:val="000214B0"/>
    <w:rsid w:val="00024B5B"/>
    <w:rsid w:val="000337FA"/>
    <w:rsid w:val="00040ECF"/>
    <w:rsid w:val="00042CB3"/>
    <w:rsid w:val="00057342"/>
    <w:rsid w:val="00057AA0"/>
    <w:rsid w:val="00064FAA"/>
    <w:rsid w:val="000B162B"/>
    <w:rsid w:val="000C3468"/>
    <w:rsid w:val="000D486B"/>
    <w:rsid w:val="000E7122"/>
    <w:rsid w:val="000F5684"/>
    <w:rsid w:val="00102A41"/>
    <w:rsid w:val="00120FA7"/>
    <w:rsid w:val="0012554D"/>
    <w:rsid w:val="00134576"/>
    <w:rsid w:val="00145AAB"/>
    <w:rsid w:val="001A48D0"/>
    <w:rsid w:val="001A6F9D"/>
    <w:rsid w:val="001E0BE4"/>
    <w:rsid w:val="002150F7"/>
    <w:rsid w:val="002240BE"/>
    <w:rsid w:val="00250424"/>
    <w:rsid w:val="00261996"/>
    <w:rsid w:val="0026395D"/>
    <w:rsid w:val="002724FA"/>
    <w:rsid w:val="002808DE"/>
    <w:rsid w:val="002A2CF7"/>
    <w:rsid w:val="002C1B0F"/>
    <w:rsid w:val="002C25F7"/>
    <w:rsid w:val="00307539"/>
    <w:rsid w:val="003100C0"/>
    <w:rsid w:val="00345DB3"/>
    <w:rsid w:val="0034728F"/>
    <w:rsid w:val="003609D3"/>
    <w:rsid w:val="00361686"/>
    <w:rsid w:val="00370BF2"/>
    <w:rsid w:val="00376B63"/>
    <w:rsid w:val="003778EC"/>
    <w:rsid w:val="003A5AB0"/>
    <w:rsid w:val="003B5DFA"/>
    <w:rsid w:val="003C1CE3"/>
    <w:rsid w:val="003C68DF"/>
    <w:rsid w:val="003D4000"/>
    <w:rsid w:val="003E5127"/>
    <w:rsid w:val="003E52F8"/>
    <w:rsid w:val="00414A2B"/>
    <w:rsid w:val="004360FB"/>
    <w:rsid w:val="00443B60"/>
    <w:rsid w:val="004572CE"/>
    <w:rsid w:val="004644F9"/>
    <w:rsid w:val="00465F0E"/>
    <w:rsid w:val="00471B81"/>
    <w:rsid w:val="00473029"/>
    <w:rsid w:val="00474539"/>
    <w:rsid w:val="004772D0"/>
    <w:rsid w:val="00482C5B"/>
    <w:rsid w:val="004E1476"/>
    <w:rsid w:val="00504642"/>
    <w:rsid w:val="00507DD3"/>
    <w:rsid w:val="0051444A"/>
    <w:rsid w:val="00514A88"/>
    <w:rsid w:val="0051574D"/>
    <w:rsid w:val="00530BE6"/>
    <w:rsid w:val="00554441"/>
    <w:rsid w:val="00573AA3"/>
    <w:rsid w:val="005812E1"/>
    <w:rsid w:val="00585A97"/>
    <w:rsid w:val="005B291F"/>
    <w:rsid w:val="005C7CB4"/>
    <w:rsid w:val="005D0B8E"/>
    <w:rsid w:val="00603D7C"/>
    <w:rsid w:val="00615335"/>
    <w:rsid w:val="00630BE8"/>
    <w:rsid w:val="00662731"/>
    <w:rsid w:val="006806BF"/>
    <w:rsid w:val="006878E4"/>
    <w:rsid w:val="00694C0A"/>
    <w:rsid w:val="006B04DA"/>
    <w:rsid w:val="006B2176"/>
    <w:rsid w:val="006B3C8F"/>
    <w:rsid w:val="006C386F"/>
    <w:rsid w:val="006D7C30"/>
    <w:rsid w:val="006E767A"/>
    <w:rsid w:val="007054B6"/>
    <w:rsid w:val="00726B78"/>
    <w:rsid w:val="007274FF"/>
    <w:rsid w:val="007503E7"/>
    <w:rsid w:val="007619F4"/>
    <w:rsid w:val="007738F5"/>
    <w:rsid w:val="0079367D"/>
    <w:rsid w:val="007B4D27"/>
    <w:rsid w:val="007E2C50"/>
    <w:rsid w:val="00817CDF"/>
    <w:rsid w:val="00856800"/>
    <w:rsid w:val="008B00E9"/>
    <w:rsid w:val="008C0953"/>
    <w:rsid w:val="008C2EFE"/>
    <w:rsid w:val="008E36DA"/>
    <w:rsid w:val="00907581"/>
    <w:rsid w:val="009200F9"/>
    <w:rsid w:val="009311C3"/>
    <w:rsid w:val="00976927"/>
    <w:rsid w:val="009772ED"/>
    <w:rsid w:val="00984B1E"/>
    <w:rsid w:val="009F1638"/>
    <w:rsid w:val="009F6122"/>
    <w:rsid w:val="00A02233"/>
    <w:rsid w:val="00A0259F"/>
    <w:rsid w:val="00A06663"/>
    <w:rsid w:val="00A21CE6"/>
    <w:rsid w:val="00A30C6A"/>
    <w:rsid w:val="00A36C07"/>
    <w:rsid w:val="00A37F5C"/>
    <w:rsid w:val="00A40DA6"/>
    <w:rsid w:val="00A668FC"/>
    <w:rsid w:val="00AC0B5A"/>
    <w:rsid w:val="00AD1511"/>
    <w:rsid w:val="00AD1D49"/>
    <w:rsid w:val="00B01F13"/>
    <w:rsid w:val="00B04F64"/>
    <w:rsid w:val="00B13AAF"/>
    <w:rsid w:val="00B22CCF"/>
    <w:rsid w:val="00B4439E"/>
    <w:rsid w:val="00B45B1E"/>
    <w:rsid w:val="00B526F2"/>
    <w:rsid w:val="00B64965"/>
    <w:rsid w:val="00B8459C"/>
    <w:rsid w:val="00B93D3B"/>
    <w:rsid w:val="00BA18DB"/>
    <w:rsid w:val="00BC1334"/>
    <w:rsid w:val="00BC1EAE"/>
    <w:rsid w:val="00BC46F9"/>
    <w:rsid w:val="00BD77ED"/>
    <w:rsid w:val="00BE7D5C"/>
    <w:rsid w:val="00C17359"/>
    <w:rsid w:val="00C21F1D"/>
    <w:rsid w:val="00C27129"/>
    <w:rsid w:val="00C95467"/>
    <w:rsid w:val="00CA4FA6"/>
    <w:rsid w:val="00CB1AFC"/>
    <w:rsid w:val="00CD431C"/>
    <w:rsid w:val="00CF6383"/>
    <w:rsid w:val="00D12B68"/>
    <w:rsid w:val="00D17E3E"/>
    <w:rsid w:val="00D24AC5"/>
    <w:rsid w:val="00D36913"/>
    <w:rsid w:val="00D5334C"/>
    <w:rsid w:val="00D8166D"/>
    <w:rsid w:val="00D87C49"/>
    <w:rsid w:val="00D90020"/>
    <w:rsid w:val="00D93300"/>
    <w:rsid w:val="00D946B2"/>
    <w:rsid w:val="00DA0A22"/>
    <w:rsid w:val="00DA1A9E"/>
    <w:rsid w:val="00DC2E1C"/>
    <w:rsid w:val="00DC332F"/>
    <w:rsid w:val="00DD00B0"/>
    <w:rsid w:val="00DF074E"/>
    <w:rsid w:val="00DF1E3E"/>
    <w:rsid w:val="00E052CA"/>
    <w:rsid w:val="00E241E0"/>
    <w:rsid w:val="00E25C60"/>
    <w:rsid w:val="00E30C88"/>
    <w:rsid w:val="00E3656F"/>
    <w:rsid w:val="00E5600E"/>
    <w:rsid w:val="00E77238"/>
    <w:rsid w:val="00E86D9A"/>
    <w:rsid w:val="00E90853"/>
    <w:rsid w:val="00EA57C3"/>
    <w:rsid w:val="00EE2A12"/>
    <w:rsid w:val="00EF6E91"/>
    <w:rsid w:val="00F02AD2"/>
    <w:rsid w:val="00F05362"/>
    <w:rsid w:val="00F17E31"/>
    <w:rsid w:val="00F42564"/>
    <w:rsid w:val="00F5678E"/>
    <w:rsid w:val="00F97BF5"/>
    <w:rsid w:val="00FC0352"/>
    <w:rsid w:val="00FD75B9"/>
    <w:rsid w:val="00FF46FE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0F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36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5D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33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0690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D7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40;&#1088;&#1093;&#1080;&#1074;\&#1057;&#1090;&#1072;&#1090;&#1100;&#1080;\&#1082;&#1086;&#1085;&#1092;&#1077;&#1088;&#1077;&#1085;&#1094;&#1080;&#1103;%202016\&#1076;&#1083;&#1103;%20&#1084;&#1072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40;&#1088;&#1093;&#1080;&#1074;\&#1057;&#1090;&#1072;&#1090;&#1100;&#1080;\&#1082;&#1086;&#1085;&#1092;&#1077;&#1088;&#1077;&#1085;&#1094;&#1080;&#1103;%202016\&#1076;&#1083;&#1103;%20&#1084;&#1072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40;&#1088;&#1093;&#1080;&#1074;\&#1057;&#1090;&#1072;&#1090;&#1100;&#1080;\&#1082;&#1086;&#1085;&#1092;&#1077;&#1088;&#1077;&#1085;&#1094;&#1080;&#1103;%202016\&#1076;&#1083;&#1103;%20&#1084;&#1072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 </a:t>
            </a:r>
            <a:r>
              <a:rPr lang="ru-RU" dirty="0"/>
              <a:t>Пополнение музейного </a:t>
            </a:r>
            <a:r>
              <a:rPr lang="ru-RU" dirty="0" smtClean="0"/>
              <a:t>фонда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2009-2015 гг. </a:t>
            </a:r>
            <a:endParaRPr lang="ru-RU" dirty="0"/>
          </a:p>
        </c:rich>
      </c:tx>
      <c:layout>
        <c:manualLayout>
          <c:xMode val="edge"/>
          <c:yMode val="edge"/>
          <c:x val="0.17435682988574278"/>
          <c:y val="1.562493592135859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gradFill flip="none" rotWithShape="1">
                <a:gsLst>
                  <a:gs pos="25000">
                    <a:schemeClr val="accent1">
                      <a:lumMod val="60000"/>
                      <a:lumOff val="40000"/>
                    </a:schemeClr>
                  </a:gs>
                  <a:gs pos="48000">
                    <a:schemeClr val="accent5">
                      <a:lumMod val="97000"/>
                      <a:lumOff val="3000"/>
                    </a:schemeClr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bevel/>
            </a:ln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Лист1!$A$10:$G$10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Лист1!$A$11:$G$11</c:f>
              <c:numCache>
                <c:formatCode>General</c:formatCode>
                <c:ptCount val="7"/>
                <c:pt idx="0">
                  <c:v>3246</c:v>
                </c:pt>
                <c:pt idx="1">
                  <c:v>861</c:v>
                </c:pt>
                <c:pt idx="2">
                  <c:v>695</c:v>
                </c:pt>
                <c:pt idx="3">
                  <c:v>840</c:v>
                </c:pt>
                <c:pt idx="4">
                  <c:v>858</c:v>
                </c:pt>
                <c:pt idx="5">
                  <c:v>4073</c:v>
                </c:pt>
                <c:pt idx="6">
                  <c:v>1100</c:v>
                </c:pt>
              </c:numCache>
            </c:numRef>
          </c:val>
        </c:ser>
        <c:dLbls>
          <c:showVal val="1"/>
        </c:dLbls>
        <c:gapWidth val="100"/>
        <c:overlap val="-24"/>
        <c:axId val="92468736"/>
        <c:axId val="96067584"/>
      </c:barChart>
      <c:catAx>
        <c:axId val="9246873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45888797836922118"/>
              <c:y val="0.9176163463438036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067584"/>
        <c:crosses val="autoZero"/>
        <c:auto val="1"/>
        <c:lblAlgn val="ctr"/>
        <c:lblOffset val="100"/>
      </c:catAx>
      <c:valAx>
        <c:axId val="96067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предметов</a:t>
                </a:r>
              </a:p>
            </c:rich>
          </c:tx>
          <c:layout>
            <c:manualLayout>
              <c:xMode val="edge"/>
              <c:yMode val="edge"/>
              <c:x val="1.6088486676721969E-2"/>
              <c:y val="0.2957378714757433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6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glow rad="38100">
                    <a:schemeClr val="accent1">
                      <a:alpha val="40000"/>
                    </a:schemeClr>
                  </a:glow>
                </a:effectLst>
                <a:latin typeface="+mn-lt"/>
                <a:ea typeface="+mn-ea"/>
                <a:cs typeface="+mn-cs"/>
              </a:defRPr>
            </a:pPr>
            <a:r>
              <a:rPr lang="ru-RU" dirty="0">
                <a:ln>
                  <a:noFill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glow rad="38100">
                    <a:schemeClr val="accent1">
                      <a:alpha val="40000"/>
                    </a:schemeClr>
                  </a:glow>
                </a:effectLst>
              </a:rPr>
              <a:t>Пополнение музейного фонда по коллекциям. </a:t>
            </a:r>
            <a:endParaRPr lang="ru-RU" dirty="0" smtClean="0">
              <a:ln>
                <a:noFill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endParaRPr>
          </a:p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glow rad="38100">
                    <a:schemeClr val="accent1">
                      <a:alpha val="40000"/>
                    </a:schemeClr>
                  </a:glow>
                </a:effectLst>
                <a:latin typeface="+mn-lt"/>
                <a:ea typeface="+mn-ea"/>
                <a:cs typeface="+mn-cs"/>
              </a:defRPr>
            </a:pPr>
            <a:r>
              <a:rPr lang="ru-RU" dirty="0" smtClean="0">
                <a:ln>
                  <a:noFill/>
                </a:ln>
                <a:solidFill>
                  <a:schemeClr val="tx1">
                    <a:lumMod val="85000"/>
                    <a:lumOff val="15000"/>
                  </a:schemeClr>
                </a:solidFill>
                <a:effectLst>
                  <a:glow rad="38100">
                    <a:schemeClr val="accent1">
                      <a:alpha val="40000"/>
                    </a:schemeClr>
                  </a:glow>
                </a:effectLst>
              </a:rPr>
              <a:t>2009-2015 гг.</a:t>
            </a:r>
            <a:endParaRPr lang="ru-RU" dirty="0">
              <a:ln>
                <a:noFill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1793679298859598E-2"/>
          <c:y val="0.12149471006845822"/>
          <c:w val="0.59347485073137751"/>
          <c:h val="0.8369830884541497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spPr>
              <a:solidFill>
                <a:schemeClr val="accent1"/>
              </a:solidFill>
              <a:ln w="19050">
                <a:noFill/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noFill/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noFill/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noFill/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noFill/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noFill/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noFill/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noFill/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noFill/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noFill/>
              </a:ln>
              <a:effectLst/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noFill/>
              </a:ln>
              <a:effectLst/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19050"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Лист1!$A$6:$L$6</c:f>
              <c:strCache>
                <c:ptCount val="12"/>
                <c:pt idx="0">
                  <c:v>Художественный фонд</c:v>
                </c:pt>
                <c:pt idx="1">
                  <c:v>Символика</c:v>
                </c:pt>
                <c:pt idx="2">
                  <c:v>Нумизматика</c:v>
                </c:pt>
                <c:pt idx="3">
                  <c:v>Награды, знаки</c:v>
                </c:pt>
                <c:pt idx="4">
                  <c:v>Археология</c:v>
                </c:pt>
                <c:pt idx="5">
                  <c:v>Вещественный фонд</c:v>
                </c:pt>
                <c:pt idx="6">
                  <c:v>Оружие</c:v>
                </c:pt>
                <c:pt idx="7">
                  <c:v>Книги</c:v>
                </c:pt>
                <c:pt idx="8">
                  <c:v>Документы</c:v>
                </c:pt>
                <c:pt idx="9">
                  <c:v>Фотографии</c:v>
                </c:pt>
                <c:pt idx="10">
                  <c:v>Техника</c:v>
                </c:pt>
                <c:pt idx="11">
                  <c:v>Биология</c:v>
                </c:pt>
              </c:strCache>
            </c:strRef>
          </c:cat>
          <c:val>
            <c:numRef>
              <c:f>Лист1!$A$7:$L$7</c:f>
              <c:numCache>
                <c:formatCode>General</c:formatCode>
                <c:ptCount val="12"/>
                <c:pt idx="0">
                  <c:v>273</c:v>
                </c:pt>
                <c:pt idx="1">
                  <c:v>114</c:v>
                </c:pt>
                <c:pt idx="2">
                  <c:v>142</c:v>
                </c:pt>
                <c:pt idx="3">
                  <c:v>241</c:v>
                </c:pt>
                <c:pt idx="4">
                  <c:v>5641</c:v>
                </c:pt>
                <c:pt idx="5">
                  <c:v>614</c:v>
                </c:pt>
                <c:pt idx="6">
                  <c:v>16</c:v>
                </c:pt>
                <c:pt idx="7">
                  <c:v>705</c:v>
                </c:pt>
                <c:pt idx="8">
                  <c:v>2012</c:v>
                </c:pt>
                <c:pt idx="9">
                  <c:v>1616</c:v>
                </c:pt>
                <c:pt idx="10">
                  <c:v>231</c:v>
                </c:pt>
                <c:pt idx="11">
                  <c:v>28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>
                  <a:glow rad="12700">
                    <a:schemeClr val="accent1">
                      <a:alpha val="40000"/>
                    </a:schemeClr>
                  </a:glo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>
                  <a:glow rad="12700">
                    <a:schemeClr val="accent1">
                      <a:alpha val="40000"/>
                    </a:schemeClr>
                  </a:glow>
                </a:effectLst>
              </a:rPr>
              <a:t>Пополнение музейного фонда по коллекциям. 2015 год</a:t>
            </a:r>
          </a:p>
        </c:rich>
      </c:tx>
      <c:layout>
        <c:manualLayout>
          <c:xMode val="edge"/>
          <c:yMode val="edge"/>
          <c:x val="0.10126688915016846"/>
          <c:y val="3.305785123966942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7276754432845398E-2"/>
          <c:y val="0.11414416173184989"/>
          <c:w val="0.62274779001041336"/>
          <c:h val="0.85306153879525359"/>
        </c:manualLayout>
      </c:layout>
      <c:pie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2.464788732394366E-2"/>
                      <c:h val="5.052844330287591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Лист1!$A$2:$L$2</c:f>
              <c:strCache>
                <c:ptCount val="12"/>
                <c:pt idx="0">
                  <c:v>Художественный фонд</c:v>
                </c:pt>
                <c:pt idx="1">
                  <c:v>Символика</c:v>
                </c:pt>
                <c:pt idx="2">
                  <c:v>Нумизматика</c:v>
                </c:pt>
                <c:pt idx="3">
                  <c:v>Награды, знаки</c:v>
                </c:pt>
                <c:pt idx="4">
                  <c:v>Археология</c:v>
                </c:pt>
                <c:pt idx="5">
                  <c:v>Вещественный фонд</c:v>
                </c:pt>
                <c:pt idx="6">
                  <c:v>Оружие</c:v>
                </c:pt>
                <c:pt idx="7">
                  <c:v>Книги</c:v>
                </c:pt>
                <c:pt idx="8">
                  <c:v>Документы</c:v>
                </c:pt>
                <c:pt idx="9">
                  <c:v>Фотографии</c:v>
                </c:pt>
                <c:pt idx="10">
                  <c:v>Техника</c:v>
                </c:pt>
                <c:pt idx="11">
                  <c:v>Геология</c:v>
                </c:pt>
              </c:strCache>
            </c:strRef>
          </c:cat>
          <c:val>
            <c:numRef>
              <c:f>Лист1!$A$3:$L$3</c:f>
              <c:numCache>
                <c:formatCode>General</c:formatCode>
                <c:ptCount val="12"/>
                <c:pt idx="0">
                  <c:v>36</c:v>
                </c:pt>
                <c:pt idx="1">
                  <c:v>39</c:v>
                </c:pt>
                <c:pt idx="2">
                  <c:v>16</c:v>
                </c:pt>
                <c:pt idx="3">
                  <c:v>34</c:v>
                </c:pt>
                <c:pt idx="4">
                  <c:v>41</c:v>
                </c:pt>
                <c:pt idx="5">
                  <c:v>202</c:v>
                </c:pt>
                <c:pt idx="6">
                  <c:v>6</c:v>
                </c:pt>
                <c:pt idx="7">
                  <c:v>103</c:v>
                </c:pt>
                <c:pt idx="8">
                  <c:v>387</c:v>
                </c:pt>
                <c:pt idx="9">
                  <c:v>167</c:v>
                </c:pt>
                <c:pt idx="10">
                  <c:v>68</c:v>
                </c:pt>
                <c:pt idx="11">
                  <c:v>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2014-01-23T01:10:00Z</cp:lastPrinted>
  <dcterms:created xsi:type="dcterms:W3CDTF">2014-01-16T00:20:00Z</dcterms:created>
  <dcterms:modified xsi:type="dcterms:W3CDTF">2016-04-20T01:36:00Z</dcterms:modified>
</cp:coreProperties>
</file>